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935" w:rsidRPr="00A84D7A" w:rsidRDefault="008C7935" w:rsidP="00A84D7A">
      <w:pPr>
        <w:jc w:val="center"/>
        <w:rPr>
          <w:b/>
          <w:sz w:val="24"/>
        </w:rPr>
      </w:pPr>
      <w:r w:rsidRPr="009E1482">
        <w:rPr>
          <w:b/>
          <w:sz w:val="24"/>
          <w:u w:val="single"/>
        </w:rPr>
        <w:t>C</w:t>
      </w:r>
      <w:r w:rsidRPr="00A84D7A">
        <w:rPr>
          <w:b/>
          <w:sz w:val="24"/>
        </w:rPr>
        <w:t>OVID</w:t>
      </w:r>
      <w:r w:rsidR="009E1482">
        <w:rPr>
          <w:b/>
          <w:sz w:val="24"/>
        </w:rPr>
        <w:t xml:space="preserve">-19 - </w:t>
      </w:r>
      <w:r w:rsidR="009E1482" w:rsidRPr="009E1482">
        <w:rPr>
          <w:b/>
          <w:sz w:val="24"/>
          <w:u w:val="single"/>
        </w:rPr>
        <w:t>O</w:t>
      </w:r>
      <w:r w:rsidRPr="00A84D7A">
        <w:rPr>
          <w:b/>
          <w:sz w:val="24"/>
        </w:rPr>
        <w:t>pportunit</w:t>
      </w:r>
      <w:r w:rsidR="009E1482">
        <w:rPr>
          <w:b/>
          <w:sz w:val="24"/>
        </w:rPr>
        <w:t xml:space="preserve">ies for </w:t>
      </w:r>
      <w:r w:rsidR="009E1482" w:rsidRPr="009E1482">
        <w:rPr>
          <w:b/>
          <w:sz w:val="24"/>
          <w:u w:val="single"/>
        </w:rPr>
        <w:t>P</w:t>
      </w:r>
      <w:r w:rsidR="009E1482">
        <w:rPr>
          <w:b/>
          <w:sz w:val="24"/>
        </w:rPr>
        <w:t xml:space="preserve">rofessional </w:t>
      </w:r>
      <w:r w:rsidR="009E1482" w:rsidRPr="009E1482">
        <w:rPr>
          <w:b/>
          <w:sz w:val="24"/>
          <w:u w:val="single"/>
        </w:rPr>
        <w:t>E</w:t>
      </w:r>
      <w:r w:rsidRPr="00A84D7A">
        <w:rPr>
          <w:b/>
          <w:sz w:val="24"/>
        </w:rPr>
        <w:t>nrichment (COPE): a distance learning program</w:t>
      </w:r>
    </w:p>
    <w:p w:rsidR="008C7935" w:rsidRDefault="008C7935"/>
    <w:p w:rsidR="008C7935" w:rsidRDefault="008C7935">
      <w:r>
        <w:t>On Tuesday, March 24</w:t>
      </w:r>
      <w:r w:rsidRPr="008C7935">
        <w:rPr>
          <w:vertAlign w:val="superscript"/>
        </w:rPr>
        <w:t>th</w:t>
      </w:r>
      <w:r>
        <w:t>, the Governor’s office sent notice to the DOH that we needed to have as many people work remotely as possible, even those in essential functions (NBS qualifies).  We were already worried about the impact of a staff member coming down with COVID-19 and the impact to the critical work of saving babies.  That day and the next Santosh devised the split schedule and proposed the make-up of the two teams.  She worked with the leads to ensure a balance.  The assignments were made on Wednesday to take effect the following day.  Whew!</w:t>
      </w:r>
    </w:p>
    <w:p w:rsidR="008C7935" w:rsidRDefault="008C7935">
      <w:r>
        <w:t>The work has been strong over the past two weeks thanks to your flexibility, creativity and hard work.  We were able to hire Aaron and Jessica to help on a temporary basis and are happy to have them back.  Mondays and Tuesdays have been the hardest days from a specimen load/logistics situation and we’ve responded by shifting Jessica to team Alpha.  Thank you all for your dedication.</w:t>
      </w:r>
    </w:p>
    <w:p w:rsidR="00A84D7A" w:rsidRDefault="008C7935">
      <w:r>
        <w:t>Now that we’ve gotten into a routine with the laboratory work</w:t>
      </w:r>
      <w:r w:rsidR="000F429D">
        <w:t xml:space="preserve"> during long days</w:t>
      </w:r>
      <w:r>
        <w:t xml:space="preserve">, I am rolling out COPE: a distance learning program.  COPE stands for </w:t>
      </w:r>
      <w:r w:rsidRPr="000F429D">
        <w:rPr>
          <w:b/>
        </w:rPr>
        <w:t>C</w:t>
      </w:r>
      <w:r>
        <w:t xml:space="preserve">OVID-19 </w:t>
      </w:r>
      <w:r w:rsidR="000F429D" w:rsidRPr="000F429D">
        <w:rPr>
          <w:b/>
        </w:rPr>
        <w:t>O</w:t>
      </w:r>
      <w:r>
        <w:t xml:space="preserve">pportunities for </w:t>
      </w:r>
      <w:r w:rsidR="000F429D" w:rsidRPr="000F429D">
        <w:rPr>
          <w:b/>
        </w:rPr>
        <w:t>P</w:t>
      </w:r>
      <w:r>
        <w:t xml:space="preserve">rofessional </w:t>
      </w:r>
      <w:r w:rsidR="000F429D" w:rsidRPr="000F429D">
        <w:rPr>
          <w:b/>
        </w:rPr>
        <w:t>E</w:t>
      </w:r>
      <w:r>
        <w:t xml:space="preserve">nrichment.  For the next four weeks, and perhaps longer (depending on the Governor’s directives and DOH management decisions) we will be on </w:t>
      </w:r>
      <w:r w:rsidR="00A4023A">
        <w:t>our current</w:t>
      </w:r>
      <w:r>
        <w:t xml:space="preserve"> split shift, working three ten-hour days in a row.</w:t>
      </w:r>
    </w:p>
    <w:p w:rsidR="00A84D7A" w:rsidRDefault="00A84D7A">
      <w:r>
        <w:t xml:space="preserve">During the days that you are not in the laboratory, I am assigning you to work on COPE.  There will be some required work, but much of your experience will be self-directed.  The following </w:t>
      </w:r>
      <w:r w:rsidR="00A4023A">
        <w:t xml:space="preserve">is a COPE links </w:t>
      </w:r>
      <w:r>
        <w:t>document</w:t>
      </w:r>
      <w:r w:rsidR="00A4023A">
        <w:t xml:space="preserve"> that will</w:t>
      </w:r>
      <w:r>
        <w:t xml:space="preserve"> point you to many online resources for professional development on many topics, including laboratory instrumentation/procedures, newborn screening disorders and public health.  </w:t>
      </w:r>
      <w:r w:rsidR="000E22F4">
        <w:t xml:space="preserve">I have been working with Santosh, Romesh and HR to develop this opportunity; they are supportive.  </w:t>
      </w:r>
      <w:r w:rsidRPr="000F429D">
        <w:rPr>
          <w:u w:val="single"/>
        </w:rPr>
        <w:t>You do not need a DOH computer to complete this work.</w:t>
      </w:r>
      <w:r>
        <w:t xml:space="preserve">  It </w:t>
      </w:r>
      <w:r w:rsidR="00A4023A">
        <w:t>should</w:t>
      </w:r>
      <w:r>
        <w:t xml:space="preserve"> be done at</w:t>
      </w:r>
      <w:r w:rsidR="000F429D">
        <w:t xml:space="preserve"> home.  If you do not have a computer and internet access at home, please communicate with me directly (x5531).</w:t>
      </w:r>
    </w:p>
    <w:p w:rsidR="000F429D" w:rsidRDefault="00A84D7A">
      <w:r>
        <w:t>The MS/MS course offered by Waters Corporation is</w:t>
      </w:r>
      <w:r w:rsidR="00A4023A">
        <w:t xml:space="preserve"> the first</w:t>
      </w:r>
      <w:r>
        <w:t xml:space="preserve"> required</w:t>
      </w:r>
      <w:r w:rsidR="00A4023A">
        <w:t xml:space="preserve"> course</w:t>
      </w:r>
      <w:r>
        <w:t xml:space="preserve">.  It is free for all NBS staff for 30 days only.  Please complete it before </w:t>
      </w:r>
      <w:r w:rsidR="00A4023A">
        <w:t>the end of April</w:t>
      </w:r>
      <w:r>
        <w:t>.  It will take about 4.5 hours to complete.</w:t>
      </w:r>
    </w:p>
    <w:p w:rsidR="000F429D" w:rsidRDefault="000F429D">
      <w:r>
        <w:t>The other part of this assignment is</w:t>
      </w:r>
      <w:r w:rsidR="00A4023A">
        <w:t xml:space="preserve"> to provide</w:t>
      </w:r>
      <w:r>
        <w:t xml:space="preserve"> a weekly report on what you’ve worked on and learned.  I want everyone to try additional courses, watch web-based presentations and check out some of the websites.  I am personally familiar with many of these resources, but some are newly recommended from colleagues in NBS and others are things I found through web searches.  I am hoping that the weekly report </w:t>
      </w:r>
      <w:r w:rsidR="00A4023A">
        <w:t xml:space="preserve">from each of you </w:t>
      </w:r>
      <w:r>
        <w:t>will help us identify the resources that are particularly valuable for our staff.  Also, if you discover additional resources not in the COPE links document, please report those so we can add them.</w:t>
      </w:r>
      <w:r w:rsidR="00A4023A">
        <w:t xml:space="preserve">  The COPE links document will be updated based on your feedback.  Lackluster resources will be removed.  Good ones will be highlighted with your testimonials.  The next page contains a table that you can copy and paste into an email to me and Santosh with your weekly report (please delete the examples and add your own).  You can send your weekly report from your personal email, or from your work email when you return to the lab.  Team Alpha’s reports are due on Wednesdays and Team Bravo’s reports are due on Saturdays.</w:t>
      </w:r>
    </w:p>
    <w:p w:rsidR="008C7935" w:rsidRDefault="000F429D">
      <w:r>
        <w:t xml:space="preserve">I am not expecting that you will work exactly 10 hours outside your three days scheduled at the lab.  I do hope that you will take advantage of this time to explore these resources and do some professional development.  Choose something that interests you and go for it!  </w:t>
      </w:r>
      <w:r w:rsidR="00AB76B2">
        <w:t xml:space="preserve">    - John</w:t>
      </w:r>
      <w:r w:rsidR="008C7935">
        <w:br w:type="page"/>
      </w:r>
    </w:p>
    <w:p w:rsidR="00A4023A" w:rsidRDefault="00A4023A">
      <w:r>
        <w:lastRenderedPageBreak/>
        <w:t xml:space="preserve">Example of </w:t>
      </w:r>
      <w:r w:rsidR="002B690B">
        <w:t xml:space="preserve">COPE </w:t>
      </w:r>
      <w:r>
        <w:t>reporting</w:t>
      </w:r>
      <w:r w:rsidR="00E37722">
        <w:t xml:space="preserve"> (this is a legit review by John)</w:t>
      </w:r>
    </w:p>
    <w:p w:rsidR="002B690B" w:rsidRDefault="002B690B"/>
    <w:tbl>
      <w:tblPr>
        <w:tblStyle w:val="TableGrid"/>
        <w:tblW w:w="0" w:type="auto"/>
        <w:tblLook w:val="04A0" w:firstRow="1" w:lastRow="0" w:firstColumn="1" w:lastColumn="0" w:noHBand="0" w:noVBand="1"/>
      </w:tblPr>
      <w:tblGrid>
        <w:gridCol w:w="3093"/>
        <w:gridCol w:w="1346"/>
        <w:gridCol w:w="4911"/>
      </w:tblGrid>
      <w:tr w:rsidR="002B690B" w:rsidTr="00E37722">
        <w:tc>
          <w:tcPr>
            <w:tcW w:w="2155" w:type="dxa"/>
          </w:tcPr>
          <w:p w:rsidR="002B690B" w:rsidRDefault="009E2E33">
            <w:r>
              <w:t>Resource/link</w:t>
            </w:r>
          </w:p>
        </w:tc>
        <w:tc>
          <w:tcPr>
            <w:tcW w:w="1440" w:type="dxa"/>
            <w:vAlign w:val="center"/>
          </w:tcPr>
          <w:p w:rsidR="006C10DE" w:rsidRDefault="009E2E33" w:rsidP="00E37722">
            <w:pPr>
              <w:jc w:val="center"/>
            </w:pPr>
            <w:r>
              <w:t xml:space="preserve">Rating </w:t>
            </w:r>
            <w:r w:rsidR="00E37722">
              <w:t>(1-5)</w:t>
            </w:r>
            <w:r w:rsidR="00364258">
              <w:br/>
            </w:r>
            <w:r w:rsidR="00E37722">
              <w:t>1 - poor</w:t>
            </w:r>
          </w:p>
          <w:p w:rsidR="009E2E33" w:rsidRDefault="00E37722" w:rsidP="00E37722">
            <w:pPr>
              <w:jc w:val="center"/>
            </w:pPr>
            <w:r>
              <w:t>5 - excellent</w:t>
            </w:r>
          </w:p>
        </w:tc>
        <w:tc>
          <w:tcPr>
            <w:tcW w:w="5755" w:type="dxa"/>
          </w:tcPr>
          <w:p w:rsidR="00364258" w:rsidRDefault="00364258" w:rsidP="00364258">
            <w:pPr>
              <w:jc w:val="center"/>
            </w:pPr>
          </w:p>
          <w:p w:rsidR="002B690B" w:rsidRDefault="009E2E33" w:rsidP="00364258">
            <w:pPr>
              <w:jc w:val="center"/>
            </w:pPr>
            <w:r>
              <w:t>2-3 sentence summary of resource</w:t>
            </w:r>
          </w:p>
        </w:tc>
      </w:tr>
      <w:tr w:rsidR="002B690B" w:rsidTr="00E37722">
        <w:tc>
          <w:tcPr>
            <w:tcW w:w="2155" w:type="dxa"/>
          </w:tcPr>
          <w:p w:rsidR="00364258" w:rsidRDefault="00364258">
            <w:r>
              <w:t xml:space="preserve">CPT1A Arctic Variant webinar: </w:t>
            </w:r>
          </w:p>
          <w:p w:rsidR="002B690B" w:rsidRPr="00364258" w:rsidRDefault="009045E2">
            <w:pPr>
              <w:rPr>
                <w:rFonts w:ascii="Calibri" w:hAnsi="Calibri" w:cs="Calibri"/>
                <w:color w:val="0563C1"/>
                <w:u w:val="single"/>
              </w:rPr>
            </w:pPr>
            <w:hyperlink r:id="rId6" w:history="1">
              <w:r w:rsidR="00364258">
                <w:rPr>
                  <w:rStyle w:val="Hyperlink"/>
                  <w:rFonts w:ascii="Calibri" w:hAnsi="Calibri" w:cs="Calibri"/>
                </w:rPr>
                <w:t>https://vimeo.com/208538457</w:t>
              </w:r>
            </w:hyperlink>
          </w:p>
        </w:tc>
        <w:tc>
          <w:tcPr>
            <w:tcW w:w="1440" w:type="dxa"/>
            <w:vAlign w:val="center"/>
          </w:tcPr>
          <w:p w:rsidR="002B690B" w:rsidRDefault="00E37722" w:rsidP="00E37722">
            <w:pPr>
              <w:jc w:val="center"/>
            </w:pPr>
            <w:r>
              <w:t>****</w:t>
            </w:r>
          </w:p>
        </w:tc>
        <w:tc>
          <w:tcPr>
            <w:tcW w:w="5755" w:type="dxa"/>
          </w:tcPr>
          <w:p w:rsidR="002B690B" w:rsidRDefault="00E37722" w:rsidP="009E1482">
            <w:r>
              <w:t>A</w:t>
            </w:r>
            <w:r w:rsidR="009E1482">
              <w:t>rchived webinar from Alaska and Oregon NBS programs and their clinical partners.  Talks about the common Arctic Variant of CPT1A in the Alaskan native population and the collaboration between NBS and the clinical specialists caring for babies with CPT1A in Alaska.</w:t>
            </w:r>
            <w:r w:rsidR="006C10DE">
              <w:t xml:space="preserve">  Includes info about lab testing (MS/MS and DNA).</w:t>
            </w:r>
            <w:r>
              <w:t xml:space="preserve"> 1 hour.</w:t>
            </w:r>
          </w:p>
        </w:tc>
      </w:tr>
      <w:tr w:rsidR="002B690B" w:rsidTr="00E37722">
        <w:tc>
          <w:tcPr>
            <w:tcW w:w="2155" w:type="dxa"/>
          </w:tcPr>
          <w:p w:rsidR="002B690B" w:rsidRDefault="009045E2">
            <w:hyperlink r:id="rId7" w:history="1">
              <w:r w:rsidR="003642C4" w:rsidRPr="00D2114A">
                <w:rPr>
                  <w:rStyle w:val="Hyperlink"/>
                </w:rPr>
                <w:t>https://www.babysfirsttest.org/</w:t>
              </w:r>
            </w:hyperlink>
            <w:r w:rsidR="003642C4">
              <w:t xml:space="preserve"> </w:t>
            </w:r>
          </w:p>
        </w:tc>
        <w:tc>
          <w:tcPr>
            <w:tcW w:w="1440" w:type="dxa"/>
            <w:vAlign w:val="center"/>
          </w:tcPr>
          <w:p w:rsidR="002B690B" w:rsidRDefault="00E37722" w:rsidP="00E37722">
            <w:pPr>
              <w:jc w:val="center"/>
            </w:pPr>
            <w:r>
              <w:t>****</w:t>
            </w:r>
          </w:p>
        </w:tc>
        <w:tc>
          <w:tcPr>
            <w:tcW w:w="5755" w:type="dxa"/>
          </w:tcPr>
          <w:p w:rsidR="002B690B" w:rsidRDefault="006C10DE" w:rsidP="00E37722">
            <w:r>
              <w:t xml:space="preserve">Website has links for each state describing the NBS programs/disorders screened.  Has information for parents of children with NBS conditions, including advocacy and support groups.  Has links to two training videos (partnership with Iowa NBS) about how to collect a blood spot and </w:t>
            </w:r>
            <w:r w:rsidR="00E37722">
              <w:t>on pulse-oximetry.</w:t>
            </w:r>
          </w:p>
        </w:tc>
      </w:tr>
      <w:tr w:rsidR="003642C4" w:rsidTr="00E37722">
        <w:tc>
          <w:tcPr>
            <w:tcW w:w="2155" w:type="dxa"/>
          </w:tcPr>
          <w:p w:rsidR="003642C4" w:rsidRDefault="006C10DE" w:rsidP="006C10DE">
            <w:r>
              <w:t>NW Center for Public Health Practice – “</w:t>
            </w:r>
            <w:hyperlink r:id="rId8" w:history="1">
              <w:r w:rsidRPr="006C10DE">
                <w:rPr>
                  <w:rStyle w:val="Hyperlink"/>
                </w:rPr>
                <w:t>Overview of Public Health Data</w:t>
              </w:r>
            </w:hyperlink>
            <w:r>
              <w:t xml:space="preserve">” </w:t>
            </w:r>
          </w:p>
        </w:tc>
        <w:tc>
          <w:tcPr>
            <w:tcW w:w="1440" w:type="dxa"/>
            <w:vAlign w:val="center"/>
          </w:tcPr>
          <w:p w:rsidR="003642C4" w:rsidRDefault="00E37722" w:rsidP="00E37722">
            <w:pPr>
              <w:jc w:val="center"/>
            </w:pPr>
            <w:r>
              <w:t>***</w:t>
            </w:r>
          </w:p>
        </w:tc>
        <w:tc>
          <w:tcPr>
            <w:tcW w:w="5755" w:type="dxa"/>
          </w:tcPr>
          <w:p w:rsidR="003642C4" w:rsidRDefault="00E37722" w:rsidP="00E37722">
            <w:r>
              <w:t>This is the first in a five-part series on data analysis.  It was pretty basic, but I’m looking forward to the remaining courses for more details.  30 minutes.</w:t>
            </w:r>
          </w:p>
        </w:tc>
      </w:tr>
    </w:tbl>
    <w:p w:rsidR="00E37722" w:rsidRDefault="00E37722"/>
    <w:p w:rsidR="00E37722" w:rsidRDefault="00E37722">
      <w:r>
        <w:t>You can highlight the text from rows 2-4 in the example and delete.  If you have more than three, put your cursor in the bottom right part of the table and hit the tab button – this will create a new row in the table.  When you are ready to copy and paste, hover your mouse over the table and a small plus sign appears just outside the table on the upper-left.  Click on the plus sign, copy and then paste into your email to John and Santosh.</w:t>
      </w:r>
    </w:p>
    <w:p w:rsidR="002B690B" w:rsidRDefault="00E37722">
      <w:r w:rsidRPr="00E37722">
        <w:rPr>
          <w:b/>
        </w:rPr>
        <w:t>For lead workers:</w:t>
      </w:r>
      <w:r>
        <w:t xml:space="preserve"> if you choose to work on SOPs and training/competency forms instead, please note in the email to John and Santosh.</w:t>
      </w:r>
      <w:r w:rsidR="002B690B">
        <w:br w:type="page"/>
      </w:r>
    </w:p>
    <w:p w:rsidR="000227B4" w:rsidRDefault="000E22F4" w:rsidP="000227B4">
      <w:r>
        <w:rPr>
          <w:rFonts w:ascii="Arial" w:hAnsi="Arial" w:cs="Arial"/>
          <w:noProof/>
          <w:color w:val="1A0DAB"/>
          <w:sz w:val="20"/>
          <w:szCs w:val="20"/>
        </w:rPr>
        <w:lastRenderedPageBreak/>
        <w:drawing>
          <wp:inline distT="0" distB="0" distL="0" distR="0">
            <wp:extent cx="5842000" cy="883920"/>
            <wp:effectExtent l="0" t="0" r="6350" b="0"/>
            <wp:docPr id="1" name="Picture 1" descr="Image result for Waters corpora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ters corporatio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5870" cy="902662"/>
                    </a:xfrm>
                    <a:prstGeom prst="rect">
                      <a:avLst/>
                    </a:prstGeom>
                    <a:noFill/>
                    <a:ln>
                      <a:noFill/>
                    </a:ln>
                  </pic:spPr>
                </pic:pic>
              </a:graphicData>
            </a:graphic>
          </wp:inline>
        </w:drawing>
      </w:r>
    </w:p>
    <w:p w:rsidR="000E22F4" w:rsidRDefault="000E22F4" w:rsidP="000227B4">
      <w:r>
        <w:rPr>
          <w:noProof/>
        </w:rPr>
        <mc:AlternateContent>
          <mc:Choice Requires="wps">
            <w:drawing>
              <wp:anchor distT="0" distB="0" distL="114300" distR="114300" simplePos="0" relativeHeight="251659264" behindDoc="0" locked="0" layoutInCell="1" allowOverlap="1" wp14:anchorId="5ED97007" wp14:editId="56ABB660">
                <wp:simplePos x="0" y="0"/>
                <wp:positionH relativeFrom="column">
                  <wp:posOffset>-133350</wp:posOffset>
                </wp:positionH>
                <wp:positionV relativeFrom="paragraph">
                  <wp:posOffset>127000</wp:posOffset>
                </wp:positionV>
                <wp:extent cx="1828800" cy="1828800"/>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834DC" w:rsidRPr="000E22F4" w:rsidRDefault="003834DC" w:rsidP="000E22F4">
                            <w:pPr>
                              <w:jc w:val="center"/>
                              <w:rPr>
                                <w:b/>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E22F4">
                              <w:rPr>
                                <w:b/>
                                <w:sz w:val="72"/>
                                <w:szCs w:val="72"/>
                                <w:highlight w:val="yel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Required Course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ED97007" id="_x0000_t202" coordsize="21600,21600" o:spt="202" path="m,l,21600r21600,l21600,xe">
                <v:stroke joinstyle="miter"/>
                <v:path gradientshapeok="t" o:connecttype="rect"/>
              </v:shapetype>
              <v:shape id="Text Box 2" o:spid="_x0000_s1026" type="#_x0000_t202" style="position:absolute;margin-left:-10.5pt;margin-top:1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CW4R/N0AAAAKAQAADwAAAGRycy9kb3ducmV2LnhtbEyP&#10;wU7DMBBE70j8g7VI3Fo7AUoIcSpU4EwpfIAbL3FIvI5itw18PcsJbjva0cybaj37QRxxil0gDdlS&#10;gUBqgu2o1fD+9rwoQMRkyJohEGr4wgjr+vysMqUNJ3rF4y61gkMolkaDS2kspYyNQ2/iMoxI/PsI&#10;kzeJ5dRKO5kTh/tB5kqtpDcdcYMzI24cNv3u4DUUyr/0/V2+jf76O7txm8fwNH5qfXkxP9yDSDin&#10;PzP84jM61My0DweyUQwaFnnGW5IGrgHBhnx1y8dew5UqFMi6kv8n1D8AAAD//wMAUEsBAi0AFAAG&#10;AAgAAAAhALaDOJL+AAAA4QEAABMAAAAAAAAAAAAAAAAAAAAAAFtDb250ZW50X1R5cGVzXS54bWxQ&#10;SwECLQAUAAYACAAAACEAOP0h/9YAAACUAQAACwAAAAAAAAAAAAAAAAAvAQAAX3JlbHMvLnJlbHNQ&#10;SwECLQAUAAYACAAAACEADcT1yCQCAABVBAAADgAAAAAAAAAAAAAAAAAuAgAAZHJzL2Uyb0RvYy54&#10;bWxQSwECLQAUAAYACAAAACEACW4R/N0AAAAKAQAADwAAAAAAAAAAAAAAAAB+BAAAZHJzL2Rvd25y&#10;ZXYueG1sUEsFBgAAAAAEAAQA8wAAAIgFAAAAAA==&#10;" filled="f" stroked="f">
                <v:textbox style="mso-fit-shape-to-text:t">
                  <w:txbxContent>
                    <w:p w:rsidR="003834DC" w:rsidRPr="000E22F4" w:rsidRDefault="003834DC" w:rsidP="000E22F4">
                      <w:pPr>
                        <w:jc w:val="center"/>
                        <w:rPr>
                          <w:b/>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E22F4">
                        <w:rPr>
                          <w:b/>
                          <w:sz w:val="72"/>
                          <w:szCs w:val="72"/>
                          <w:highlight w:val="yel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Required Course</w:t>
                      </w:r>
                    </w:p>
                  </w:txbxContent>
                </v:textbox>
              </v:shape>
            </w:pict>
          </mc:Fallback>
        </mc:AlternateContent>
      </w:r>
    </w:p>
    <w:p w:rsidR="000E22F4" w:rsidRDefault="000E22F4" w:rsidP="000227B4"/>
    <w:p w:rsidR="000E22F4" w:rsidRDefault="000E22F4" w:rsidP="000227B4"/>
    <w:p w:rsidR="000E22F4" w:rsidRDefault="000E22F4" w:rsidP="000227B4">
      <w:r>
        <w:t>Please complete this course before May 1</w:t>
      </w:r>
      <w:r w:rsidRPr="000E22F4">
        <w:rPr>
          <w:vertAlign w:val="superscript"/>
        </w:rPr>
        <w:t>st</w:t>
      </w:r>
      <w:r>
        <w:t>.</w:t>
      </w:r>
    </w:p>
    <w:p w:rsidR="000E22F4" w:rsidRDefault="000E22F4" w:rsidP="000E22F4">
      <w:pPr>
        <w:rPr>
          <w:b/>
          <w:bCs/>
        </w:rPr>
      </w:pPr>
      <w:r>
        <w:rPr>
          <w:b/>
          <w:bCs/>
        </w:rPr>
        <w:t>Free Online Training Offer – Waters eLearning</w:t>
      </w:r>
      <w:r w:rsidR="00876C28">
        <w:rPr>
          <w:b/>
          <w:bCs/>
        </w:rPr>
        <w:t xml:space="preserve"> </w:t>
      </w:r>
      <w:r w:rsidR="003846EB">
        <w:rPr>
          <w:bCs/>
          <w:highlight w:val="cyan"/>
        </w:rPr>
        <w:t>[course rating: avg. 3.</w:t>
      </w:r>
      <w:r w:rsidR="006C0DD3">
        <w:rPr>
          <w:bCs/>
          <w:highlight w:val="cyan"/>
        </w:rPr>
        <w:t>67</w:t>
      </w:r>
      <w:r w:rsidR="003846EB">
        <w:rPr>
          <w:bCs/>
          <w:highlight w:val="cyan"/>
        </w:rPr>
        <w:t xml:space="preserve"> stars</w:t>
      </w:r>
      <w:r w:rsidR="00876C28" w:rsidRPr="00876C28">
        <w:rPr>
          <w:bCs/>
          <w:highlight w:val="cyan"/>
        </w:rPr>
        <w:t xml:space="preserve"> - </w:t>
      </w:r>
      <w:r w:rsidR="006C0DD3">
        <w:rPr>
          <w:bCs/>
          <w:highlight w:val="cyan"/>
        </w:rPr>
        <w:t>3</w:t>
      </w:r>
      <w:r w:rsidR="00876C28" w:rsidRPr="00876C28">
        <w:rPr>
          <w:bCs/>
          <w:highlight w:val="cyan"/>
        </w:rPr>
        <w:t xml:space="preserve"> review</w:t>
      </w:r>
      <w:r w:rsidR="003846EB">
        <w:rPr>
          <w:bCs/>
          <w:highlight w:val="cyan"/>
        </w:rPr>
        <w:t>s</w:t>
      </w:r>
      <w:r w:rsidR="00876C28" w:rsidRPr="00876C28">
        <w:rPr>
          <w:bCs/>
          <w:highlight w:val="cyan"/>
        </w:rPr>
        <w:t>]</w:t>
      </w:r>
    </w:p>
    <w:p w:rsidR="000E22F4" w:rsidRDefault="000E22F4" w:rsidP="000E22F4">
      <w:r>
        <w:t>Waters is offering a FREE eLearning track of your choice (average $850 retail value), with 30 days of access for several people to help you refresh your knowledge or gain new skills on a variety of technologies.  We chose the clinical LCMS application course</w:t>
      </w:r>
      <w:r w:rsidR="00F96E5E">
        <w:t xml:space="preserve"> (details below) based on the recommendation of our sales representative.  He has expertise in MS/MS and after taking this course during his COVID-19 stay-at-home time, says that this course will be a good introduction for new learners and a nice refresher for experts</w:t>
      </w:r>
      <w:r w:rsidRPr="00F96E5E">
        <w:t>.</w:t>
      </w:r>
    </w:p>
    <w:p w:rsidR="00F96E5E" w:rsidRDefault="000E22F4" w:rsidP="00F96E5E">
      <w:pPr>
        <w:ind w:left="720"/>
        <w:rPr>
          <w:rStyle w:val="Hyperlink"/>
        </w:rPr>
      </w:pPr>
      <w:r>
        <w:t>DOH is entitled to 1 free eLearning track for 30 days.  Each person needs to go online and register.  Select purchase order as the form of payment and enter “</w:t>
      </w:r>
      <w:r w:rsidR="009045E2">
        <w:rPr>
          <w:b/>
          <w:bCs/>
        </w:rPr>
        <w:t>[code removed – check with your local Waters sales rep for your own code]</w:t>
      </w:r>
      <w:bookmarkStart w:id="0" w:name="_GoBack"/>
      <w:bookmarkEnd w:id="0"/>
      <w:r>
        <w:t xml:space="preserve">” as the purchase order number.  This will allow </w:t>
      </w:r>
      <w:r w:rsidR="00F96E5E">
        <w:t>us</w:t>
      </w:r>
      <w:r>
        <w:t xml:space="preserve"> to register at no charge.   A confirmation with log on instructions will be sent to everyone who registers.  The 30 days is based on the first registration received from your organization. </w:t>
      </w:r>
    </w:p>
    <w:p w:rsidR="00876C28" w:rsidRDefault="009045E2" w:rsidP="000227B4">
      <w:pPr>
        <w:rPr>
          <w:rFonts w:ascii="Verdana" w:hAnsi="Verdana"/>
          <w:color w:val="000000"/>
          <w:sz w:val="18"/>
          <w:szCs w:val="18"/>
          <w:shd w:val="clear" w:color="auto" w:fill="FFFFFF"/>
        </w:rPr>
      </w:pPr>
      <w:hyperlink r:id="rId11" w:history="1">
        <w:r w:rsidR="000227B4">
          <w:rPr>
            <w:rStyle w:val="Hyperlink"/>
          </w:rPr>
          <w:t>Clinical LCMS Application eLearning Track (UPLC/Quadrupole MS)</w:t>
        </w:r>
      </w:hyperlink>
      <w:r w:rsidR="000227B4">
        <w:t xml:space="preserve">: </w:t>
      </w:r>
      <w:r w:rsidR="000227B4">
        <w:rPr>
          <w:rFonts w:ascii="Verdana" w:hAnsi="Verdana"/>
          <w:color w:val="000000"/>
          <w:sz w:val="18"/>
          <w:szCs w:val="18"/>
          <w:shd w:val="clear" w:color="auto" w:fill="FFFFFF"/>
        </w:rPr>
        <w:t xml:space="preserve">This track contains 12 modules that provide information for the clinical LCMS application area. Topics include controlling contamination, fundamentals of LCMS and </w:t>
      </w:r>
      <w:proofErr w:type="spellStart"/>
      <w:r w:rsidR="000227B4">
        <w:rPr>
          <w:rFonts w:ascii="Verdana" w:hAnsi="Verdana"/>
          <w:color w:val="000000"/>
          <w:sz w:val="18"/>
          <w:szCs w:val="18"/>
          <w:shd w:val="clear" w:color="auto" w:fill="FFFFFF"/>
        </w:rPr>
        <w:t>MassLynx</w:t>
      </w:r>
      <w:proofErr w:type="spellEnd"/>
      <w:r w:rsidR="000227B4">
        <w:rPr>
          <w:rFonts w:ascii="Verdana" w:hAnsi="Verdana"/>
          <w:color w:val="000000"/>
          <w:sz w:val="18"/>
          <w:szCs w:val="18"/>
          <w:shd w:val="clear" w:color="auto" w:fill="FFFFFF"/>
        </w:rPr>
        <w:t xml:space="preserve">, </w:t>
      </w:r>
      <w:proofErr w:type="spellStart"/>
      <w:r w:rsidR="000227B4">
        <w:rPr>
          <w:rFonts w:ascii="Verdana" w:hAnsi="Verdana"/>
          <w:color w:val="000000"/>
          <w:sz w:val="18"/>
          <w:szCs w:val="18"/>
          <w:shd w:val="clear" w:color="auto" w:fill="FFFFFF"/>
        </w:rPr>
        <w:t>Intellistart</w:t>
      </w:r>
      <w:proofErr w:type="spellEnd"/>
      <w:r w:rsidR="000227B4">
        <w:rPr>
          <w:rFonts w:ascii="Verdana" w:hAnsi="Verdana"/>
          <w:color w:val="000000"/>
          <w:sz w:val="18"/>
          <w:szCs w:val="18"/>
          <w:shd w:val="clear" w:color="auto" w:fill="FFFFFF"/>
        </w:rPr>
        <w:t xml:space="preserve">, </w:t>
      </w:r>
      <w:proofErr w:type="spellStart"/>
      <w:r w:rsidR="000227B4">
        <w:rPr>
          <w:rFonts w:ascii="Verdana" w:hAnsi="Verdana"/>
          <w:color w:val="000000"/>
          <w:sz w:val="18"/>
          <w:szCs w:val="18"/>
          <w:shd w:val="clear" w:color="auto" w:fill="FFFFFF"/>
        </w:rPr>
        <w:t>TargetLynx</w:t>
      </w:r>
      <w:proofErr w:type="spellEnd"/>
      <w:r w:rsidR="000227B4">
        <w:rPr>
          <w:rFonts w:ascii="Verdana" w:hAnsi="Verdana"/>
          <w:color w:val="000000"/>
          <w:sz w:val="18"/>
          <w:szCs w:val="18"/>
          <w:shd w:val="clear" w:color="auto" w:fill="FFFFFF"/>
        </w:rPr>
        <w:t>, and considerations specific to the clinical application in regards to experimental and instrument conditions. Here are the tracks to focus on, marked w</w:t>
      </w:r>
      <w:r w:rsidR="000E22F4">
        <w:rPr>
          <w:rFonts w:ascii="Verdana" w:hAnsi="Verdana"/>
          <w:color w:val="000000"/>
          <w:sz w:val="18"/>
          <w:szCs w:val="18"/>
          <w:shd w:val="clear" w:color="auto" w:fill="FFFFFF"/>
        </w:rPr>
        <w:t>ith</w:t>
      </w:r>
      <w:r w:rsidR="000227B4">
        <w:rPr>
          <w:rFonts w:ascii="Verdana" w:hAnsi="Verdana"/>
          <w:color w:val="000000"/>
          <w:sz w:val="18"/>
          <w:szCs w:val="18"/>
          <w:shd w:val="clear" w:color="auto" w:fill="FFFFFF"/>
        </w:rPr>
        <w:t xml:space="preserve"> a red </w:t>
      </w:r>
      <w:r w:rsidR="000227B4">
        <w:rPr>
          <w:rFonts w:ascii="Verdana" w:hAnsi="Verdana"/>
          <w:color w:val="FF0000"/>
          <w:sz w:val="18"/>
          <w:szCs w:val="18"/>
          <w:shd w:val="clear" w:color="auto" w:fill="FFFFFF"/>
        </w:rPr>
        <w:t xml:space="preserve">N/A </w:t>
      </w:r>
      <w:r w:rsidR="000227B4">
        <w:rPr>
          <w:rFonts w:ascii="Verdana" w:hAnsi="Verdana"/>
          <w:color w:val="000000"/>
          <w:sz w:val="18"/>
          <w:szCs w:val="18"/>
          <w:shd w:val="clear" w:color="auto" w:fill="FFFFFF"/>
        </w:rPr>
        <w:t xml:space="preserve">don’t apply as </w:t>
      </w:r>
      <w:r w:rsidR="000E22F4">
        <w:rPr>
          <w:rFonts w:ascii="Verdana" w:hAnsi="Verdana"/>
          <w:color w:val="000000"/>
          <w:sz w:val="18"/>
          <w:szCs w:val="18"/>
          <w:shd w:val="clear" w:color="auto" w:fill="FFFFFF"/>
        </w:rPr>
        <w:t>we</w:t>
      </w:r>
      <w:r w:rsidR="000227B4">
        <w:rPr>
          <w:rFonts w:ascii="Verdana" w:hAnsi="Verdana"/>
          <w:color w:val="000000"/>
          <w:sz w:val="18"/>
          <w:szCs w:val="18"/>
          <w:shd w:val="clear" w:color="auto" w:fill="FFFFFF"/>
        </w:rPr>
        <w:t xml:space="preserve"> don’t use </w:t>
      </w:r>
      <w:proofErr w:type="spellStart"/>
      <w:r w:rsidR="000227B4">
        <w:rPr>
          <w:rFonts w:ascii="Verdana" w:hAnsi="Verdana"/>
          <w:color w:val="000000"/>
          <w:sz w:val="18"/>
          <w:szCs w:val="18"/>
          <w:shd w:val="clear" w:color="auto" w:fill="FFFFFF"/>
        </w:rPr>
        <w:t>TargetLynx</w:t>
      </w:r>
      <w:proofErr w:type="spellEnd"/>
      <w:r w:rsidR="000227B4">
        <w:rPr>
          <w:rFonts w:ascii="Verdana" w:hAnsi="Verdana"/>
          <w:color w:val="000000"/>
          <w:sz w:val="18"/>
          <w:szCs w:val="18"/>
          <w:shd w:val="clear" w:color="auto" w:fill="FFFFFF"/>
        </w:rPr>
        <w:t xml:space="preserve">. That is 4.5 hours total with those left out. </w:t>
      </w:r>
      <w:r w:rsidR="00876C28" w:rsidRPr="00876C28">
        <w:rPr>
          <w:rFonts w:ascii="Verdana" w:hAnsi="Verdana"/>
          <w:color w:val="000000"/>
          <w:sz w:val="18"/>
          <w:szCs w:val="18"/>
          <w:highlight w:val="cyan"/>
          <w:shd w:val="clear" w:color="auto" w:fill="FFFFFF"/>
        </w:rPr>
        <w:t>[Note: two of our staff recommend starting with “Fundamentals of LCMS”]</w:t>
      </w:r>
    </w:p>
    <w:p w:rsidR="000227B4" w:rsidRDefault="000227B4" w:rsidP="000227B4">
      <w:pPr>
        <w:pStyle w:val="NoSpacing"/>
      </w:pPr>
      <w:r>
        <w:t xml:space="preserve">750001018 - Controlling Contamination in LC and LCMS </w:t>
      </w:r>
      <w:proofErr w:type="gramStart"/>
      <w:r>
        <w:t>Systems :</w:t>
      </w:r>
      <w:proofErr w:type="gramEnd"/>
      <w:r>
        <w:t xml:space="preserve"> Part 1</w:t>
      </w:r>
    </w:p>
    <w:p w:rsidR="000227B4" w:rsidRDefault="000227B4" w:rsidP="000227B4">
      <w:pPr>
        <w:pStyle w:val="NoSpacing"/>
      </w:pPr>
      <w:r>
        <w:t xml:space="preserve">750001019 - Controlling Contamination in LC and LCMS </w:t>
      </w:r>
      <w:proofErr w:type="gramStart"/>
      <w:r>
        <w:t>Systems :</w:t>
      </w:r>
      <w:proofErr w:type="gramEnd"/>
      <w:r>
        <w:t xml:space="preserve"> Part 2</w:t>
      </w:r>
    </w:p>
    <w:p w:rsidR="000227B4" w:rsidRDefault="000227B4" w:rsidP="000227B4">
      <w:pPr>
        <w:pStyle w:val="NoSpacing"/>
      </w:pPr>
      <w:r>
        <w:t>750000658 - Binary vs. Quaternary Gradient Systems</w:t>
      </w:r>
    </w:p>
    <w:p w:rsidR="000227B4" w:rsidRDefault="000227B4" w:rsidP="000227B4">
      <w:pPr>
        <w:pStyle w:val="NoSpacing"/>
      </w:pPr>
      <w:r>
        <w:t>750000690 - Fundamentals of LCMS</w:t>
      </w:r>
    </w:p>
    <w:p w:rsidR="000227B4" w:rsidRDefault="000227B4" w:rsidP="000227B4">
      <w:pPr>
        <w:pStyle w:val="NoSpacing"/>
      </w:pPr>
      <w:r>
        <w:t xml:space="preserve">750000691 - Fundamentals of </w:t>
      </w:r>
      <w:proofErr w:type="spellStart"/>
      <w:r>
        <w:t>MassLynx</w:t>
      </w:r>
      <w:proofErr w:type="spellEnd"/>
    </w:p>
    <w:p w:rsidR="000227B4" w:rsidRDefault="000227B4" w:rsidP="000227B4">
      <w:pPr>
        <w:pStyle w:val="NoSpacing"/>
        <w:rPr>
          <w:color w:val="FF0000"/>
        </w:rPr>
      </w:pPr>
      <w:r>
        <w:rPr>
          <w:color w:val="FF0000"/>
        </w:rPr>
        <w:t xml:space="preserve">750000692 - </w:t>
      </w:r>
      <w:proofErr w:type="spellStart"/>
      <w:r>
        <w:rPr>
          <w:color w:val="FF0000"/>
        </w:rPr>
        <w:t>Intellistart</w:t>
      </w:r>
      <w:proofErr w:type="spellEnd"/>
      <w:r>
        <w:rPr>
          <w:color w:val="FF0000"/>
        </w:rPr>
        <w:t>: Quadrupole-Based MS Systems N/A</w:t>
      </w:r>
    </w:p>
    <w:p w:rsidR="000227B4" w:rsidRDefault="000227B4" w:rsidP="000227B4">
      <w:pPr>
        <w:pStyle w:val="NoSpacing"/>
        <w:rPr>
          <w:color w:val="FF0000"/>
        </w:rPr>
      </w:pPr>
      <w:r>
        <w:rPr>
          <w:color w:val="FF0000"/>
        </w:rPr>
        <w:t xml:space="preserve">750000696 - </w:t>
      </w:r>
      <w:proofErr w:type="spellStart"/>
      <w:r>
        <w:rPr>
          <w:color w:val="FF0000"/>
        </w:rPr>
        <w:t>TargetLynx</w:t>
      </w:r>
      <w:proofErr w:type="spellEnd"/>
      <w:r>
        <w:rPr>
          <w:color w:val="FF0000"/>
        </w:rPr>
        <w:t xml:space="preserve"> – Overview N/A</w:t>
      </w:r>
    </w:p>
    <w:p w:rsidR="000227B4" w:rsidRDefault="000227B4" w:rsidP="000227B4">
      <w:pPr>
        <w:pStyle w:val="NoSpacing"/>
        <w:rPr>
          <w:color w:val="FF0000"/>
        </w:rPr>
      </w:pPr>
      <w:r>
        <w:rPr>
          <w:color w:val="FF0000"/>
        </w:rPr>
        <w:t xml:space="preserve">750000697 - </w:t>
      </w:r>
      <w:proofErr w:type="spellStart"/>
      <w:r>
        <w:rPr>
          <w:color w:val="FF0000"/>
        </w:rPr>
        <w:t>TargetLynx</w:t>
      </w:r>
      <w:proofErr w:type="spellEnd"/>
      <w:r>
        <w:rPr>
          <w:color w:val="FF0000"/>
        </w:rPr>
        <w:t xml:space="preserve"> – Method Setup N/A</w:t>
      </w:r>
    </w:p>
    <w:p w:rsidR="000227B4" w:rsidRDefault="000227B4" w:rsidP="000227B4">
      <w:pPr>
        <w:pStyle w:val="NoSpacing"/>
        <w:rPr>
          <w:color w:val="FF0000"/>
        </w:rPr>
      </w:pPr>
      <w:r>
        <w:rPr>
          <w:color w:val="FF0000"/>
        </w:rPr>
        <w:t xml:space="preserve">750000698 - </w:t>
      </w:r>
      <w:proofErr w:type="spellStart"/>
      <w:r>
        <w:rPr>
          <w:color w:val="FF0000"/>
        </w:rPr>
        <w:t>TargetLynx</w:t>
      </w:r>
      <w:proofErr w:type="spellEnd"/>
      <w:r>
        <w:rPr>
          <w:color w:val="FF0000"/>
        </w:rPr>
        <w:t xml:space="preserve"> – Data Processing and Review N/A</w:t>
      </w:r>
    </w:p>
    <w:p w:rsidR="000227B4" w:rsidRDefault="000227B4" w:rsidP="000227B4">
      <w:pPr>
        <w:pStyle w:val="NoSpacing"/>
        <w:rPr>
          <w:color w:val="FF0000"/>
        </w:rPr>
      </w:pPr>
      <w:r>
        <w:rPr>
          <w:color w:val="FF0000"/>
        </w:rPr>
        <w:t xml:space="preserve">750000699 - </w:t>
      </w:r>
      <w:proofErr w:type="spellStart"/>
      <w:r>
        <w:rPr>
          <w:color w:val="FF0000"/>
        </w:rPr>
        <w:t>TargetLynx</w:t>
      </w:r>
      <w:proofErr w:type="spellEnd"/>
      <w:r>
        <w:rPr>
          <w:color w:val="FF0000"/>
        </w:rPr>
        <w:t xml:space="preserve"> – Advanced Topics N/A</w:t>
      </w:r>
    </w:p>
    <w:p w:rsidR="000227B4" w:rsidRDefault="000227B4" w:rsidP="000227B4">
      <w:pPr>
        <w:pStyle w:val="NoSpacing"/>
      </w:pPr>
      <w:r>
        <w:t>750000867 - Clinical Experimental Considerations</w:t>
      </w:r>
    </w:p>
    <w:p w:rsidR="000E22F4" w:rsidRDefault="000227B4" w:rsidP="000227B4">
      <w:pPr>
        <w:pStyle w:val="NoSpacing"/>
      </w:pPr>
      <w:r>
        <w:t>750000866 - Clinical Instrument Considerations</w:t>
      </w:r>
    </w:p>
    <w:p w:rsidR="00F96E5E" w:rsidRDefault="00F96E5E" w:rsidP="000227B4">
      <w:pPr>
        <w:pStyle w:val="NoSpacing"/>
      </w:pPr>
    </w:p>
    <w:p w:rsidR="000E22F4" w:rsidRDefault="000E22F4" w:rsidP="000227B4">
      <w:pPr>
        <w:pStyle w:val="NoSpacing"/>
      </w:pPr>
      <w:r>
        <w:t>************************************************************************************</w:t>
      </w:r>
    </w:p>
    <w:p w:rsidR="000E22F4" w:rsidRDefault="00F96E5E">
      <w:pPr>
        <w:rPr>
          <w:rFonts w:ascii="Calibri" w:hAnsi="Calibri" w:cs="Calibri"/>
        </w:rPr>
      </w:pPr>
      <w:r>
        <w:rPr>
          <w:rFonts w:ascii="Arial" w:hAnsi="Arial" w:cs="Arial"/>
          <w:noProof/>
          <w:color w:val="1A0DAB"/>
          <w:sz w:val="20"/>
          <w:szCs w:val="20"/>
        </w:rPr>
        <w:lastRenderedPageBreak/>
        <w:drawing>
          <wp:inline distT="0" distB="0" distL="0" distR="0" wp14:anchorId="236EC53B" wp14:editId="6B912785">
            <wp:extent cx="5842000" cy="883920"/>
            <wp:effectExtent l="0" t="0" r="6350" b="0"/>
            <wp:docPr id="3" name="Picture 3" descr="Image result for Waters corpora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ters corporatio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5870" cy="902662"/>
                    </a:xfrm>
                    <a:prstGeom prst="rect">
                      <a:avLst/>
                    </a:prstGeom>
                    <a:noFill/>
                    <a:ln>
                      <a:noFill/>
                    </a:ln>
                  </pic:spPr>
                </pic:pic>
              </a:graphicData>
            </a:graphic>
          </wp:inline>
        </w:drawing>
      </w:r>
    </w:p>
    <w:p w:rsidR="00F96E5E" w:rsidRDefault="00F96E5E" w:rsidP="000227B4">
      <w:pPr>
        <w:pStyle w:val="NoSpacing"/>
      </w:pPr>
    </w:p>
    <w:p w:rsidR="000E22F4" w:rsidRDefault="000E22F4" w:rsidP="000227B4">
      <w:pPr>
        <w:pStyle w:val="NoSpacing"/>
      </w:pPr>
      <w:r>
        <w:t>Additional training opportunities from Waters Corporation</w:t>
      </w:r>
      <w:r w:rsidR="00E37722">
        <w:t xml:space="preserve"> – </w:t>
      </w:r>
      <w:r w:rsidR="00E37722" w:rsidRPr="00E37722">
        <w:rPr>
          <w:u w:val="single"/>
        </w:rPr>
        <w:t>these are optional</w:t>
      </w:r>
    </w:p>
    <w:p w:rsidR="000E22F4" w:rsidRDefault="000E22F4" w:rsidP="000227B4">
      <w:pPr>
        <w:pStyle w:val="NoSpacing"/>
      </w:pPr>
    </w:p>
    <w:p w:rsidR="000227B4" w:rsidRDefault="009045E2" w:rsidP="000227B4">
      <w:hyperlink r:id="rId12" w:history="1">
        <w:r w:rsidR="000227B4">
          <w:rPr>
            <w:rStyle w:val="Hyperlink"/>
            <w:b/>
            <w:bCs/>
          </w:rPr>
          <w:t>Upcoming Waters Ask the Experts FREE LIVE Webinars</w:t>
        </w:r>
      </w:hyperlink>
      <w:r w:rsidR="000227B4">
        <w:t xml:space="preserve">  - learn from the Waters Application Specialist in a LIVE webinar format with Q&amp;A. Topics include Empower, HPLC/UPLC, Mass Spectrometry, </w:t>
      </w:r>
      <w:proofErr w:type="spellStart"/>
      <w:r w:rsidR="000227B4">
        <w:t>MassLynx</w:t>
      </w:r>
      <w:proofErr w:type="spellEnd"/>
      <w:r w:rsidR="000227B4">
        <w:t xml:space="preserve"> and UNIFI. Waters will be adding more courses so please check back (</w:t>
      </w:r>
      <w:proofErr w:type="spellStart"/>
      <w:r w:rsidR="000227B4">
        <w:t>weblink</w:t>
      </w:r>
      <w:proofErr w:type="spellEnd"/>
      <w:r w:rsidR="000227B4">
        <w:t xml:space="preserve"> in blue). When registering using the following promo code in the purchase order field: 2020WEB.  Again these are LIVE so you need to register and attend at the date and the specified date and time. </w:t>
      </w:r>
      <w:r w:rsidR="000E22F4">
        <w:t>Our sales representative</w:t>
      </w:r>
      <w:r w:rsidR="000227B4">
        <w:t xml:space="preserve"> handpicked several that </w:t>
      </w:r>
      <w:r w:rsidR="000E22F4">
        <w:t xml:space="preserve">he </w:t>
      </w:r>
      <w:r w:rsidR="000227B4">
        <w:t xml:space="preserve">thought would be useful to </w:t>
      </w:r>
      <w:r w:rsidR="000E22F4">
        <w:t>us</w:t>
      </w:r>
      <w:r w:rsidR="00F96E5E">
        <w:t>:</w:t>
      </w:r>
    </w:p>
    <w:tbl>
      <w:tblPr>
        <w:tblW w:w="0" w:type="auto"/>
        <w:tblCellSpacing w:w="15" w:type="dxa"/>
        <w:tblCellMar>
          <w:left w:w="0" w:type="dxa"/>
          <w:right w:w="0" w:type="dxa"/>
        </w:tblCellMar>
        <w:tblLook w:val="04A0" w:firstRow="1" w:lastRow="0" w:firstColumn="1" w:lastColumn="0" w:noHBand="0" w:noVBand="1"/>
      </w:tblPr>
      <w:tblGrid>
        <w:gridCol w:w="9315"/>
        <w:gridCol w:w="45"/>
      </w:tblGrid>
      <w:tr w:rsidR="000227B4" w:rsidTr="000227B4">
        <w:trPr>
          <w:gridAfter w:val="1"/>
          <w:tblCellSpacing w:w="15" w:type="dxa"/>
        </w:trPr>
        <w:tc>
          <w:tcPr>
            <w:tcW w:w="0" w:type="auto"/>
            <w:tcMar>
              <w:top w:w="15" w:type="dxa"/>
              <w:left w:w="15" w:type="dxa"/>
              <w:bottom w:w="15" w:type="dxa"/>
              <w:right w:w="15" w:type="dxa"/>
            </w:tcMar>
            <w:vAlign w:val="center"/>
            <w:hideMark/>
          </w:tcPr>
          <w:p w:rsidR="000227B4" w:rsidRDefault="000227B4"/>
        </w:tc>
      </w:tr>
      <w:tr w:rsidR="000227B4" w:rsidTr="000227B4">
        <w:trPr>
          <w:gridAfter w:val="1"/>
          <w:tblCellSpacing w:w="15" w:type="dxa"/>
        </w:trPr>
        <w:tc>
          <w:tcPr>
            <w:tcW w:w="0" w:type="auto"/>
            <w:tcMar>
              <w:top w:w="15" w:type="dxa"/>
              <w:left w:w="15" w:type="dxa"/>
              <w:bottom w:w="15" w:type="dxa"/>
              <w:right w:w="15" w:type="dxa"/>
            </w:tcMar>
            <w:vAlign w:val="center"/>
            <w:hideMark/>
          </w:tcPr>
          <w:p w:rsidR="000227B4" w:rsidRDefault="000227B4"/>
        </w:tc>
      </w:tr>
      <w:tr w:rsidR="000227B4" w:rsidTr="000227B4">
        <w:trPr>
          <w:tblCellSpacing w:w="15" w:type="dxa"/>
        </w:trPr>
        <w:tc>
          <w:tcPr>
            <w:tcW w:w="0" w:type="auto"/>
            <w:gridSpan w:val="2"/>
            <w:tcMar>
              <w:top w:w="15" w:type="dxa"/>
              <w:left w:w="15" w:type="dxa"/>
              <w:bottom w:w="15" w:type="dxa"/>
              <w:right w:w="15" w:type="dxa"/>
            </w:tcMar>
            <w:vAlign w:val="center"/>
            <w:hideMark/>
          </w:tcPr>
          <w:p w:rsidR="000227B4" w:rsidRDefault="000227B4">
            <w:pPr>
              <w:pStyle w:val="NoSpacing"/>
            </w:pPr>
          </w:p>
        </w:tc>
      </w:tr>
      <w:tr w:rsidR="000227B4" w:rsidTr="000227B4">
        <w:trPr>
          <w:tblCellSpacing w:w="15" w:type="dxa"/>
        </w:trPr>
        <w:tc>
          <w:tcPr>
            <w:tcW w:w="0" w:type="auto"/>
            <w:gridSpan w:val="2"/>
            <w:tcMar>
              <w:top w:w="15" w:type="dxa"/>
              <w:left w:w="15" w:type="dxa"/>
              <w:bottom w:w="15" w:type="dxa"/>
              <w:right w:w="15" w:type="dxa"/>
            </w:tcMar>
            <w:vAlign w:val="center"/>
            <w:hideMark/>
          </w:tcPr>
          <w:p w:rsidR="000227B4" w:rsidRDefault="000227B4">
            <w:pPr>
              <w:pStyle w:val="NoSpacing"/>
              <w:rPr>
                <w:b/>
                <w:bCs/>
              </w:rPr>
            </w:pPr>
            <w:r>
              <w:rPr>
                <w:b/>
                <w:bCs/>
              </w:rPr>
              <w:t xml:space="preserve">Instrument Shutdown/Restart for </w:t>
            </w:r>
            <w:proofErr w:type="spellStart"/>
            <w:r>
              <w:rPr>
                <w:b/>
                <w:bCs/>
              </w:rPr>
              <w:t>MassLynx</w:t>
            </w:r>
            <w:proofErr w:type="spellEnd"/>
            <w:r>
              <w:rPr>
                <w:b/>
                <w:bCs/>
              </w:rPr>
              <w:t xml:space="preserve"> Systems - Best Practices for Extended Leave</w:t>
            </w:r>
            <w:r w:rsidR="00F96E5E">
              <w:rPr>
                <w:b/>
                <w:bCs/>
              </w:rPr>
              <w:t xml:space="preserve"> – </w:t>
            </w:r>
            <w:r w:rsidR="00F96E5E">
              <w:rPr>
                <w:b/>
                <w:bCs/>
              </w:rPr>
              <w:br/>
            </w:r>
            <w:r>
              <w:t xml:space="preserve">11:00 AM </w:t>
            </w:r>
            <w:r w:rsidRPr="00F96E5E">
              <w:rPr>
                <w:highlight w:val="yellow"/>
              </w:rPr>
              <w:t>EST</w:t>
            </w:r>
            <w:r>
              <w:t xml:space="preserve"> | April 22, 2020 | eLearning Live</w:t>
            </w:r>
          </w:p>
          <w:p w:rsidR="000227B4" w:rsidRDefault="000227B4">
            <w:pPr>
              <w:pStyle w:val="NoSpacing"/>
            </w:pPr>
            <w:r>
              <w:t xml:space="preserve">This session will describe best practices for powering down your </w:t>
            </w:r>
            <w:proofErr w:type="spellStart"/>
            <w:r>
              <w:t>MassLynx</w:t>
            </w:r>
            <w:proofErr w:type="spellEnd"/>
            <w:r>
              <w:t xml:space="preserve"> enabled MS systems in the event of a long term shutdown like what we are experiencing currently with COVID-19. It will also discuss best practices for restarting system and </w:t>
            </w:r>
            <w:proofErr w:type="spellStart"/>
            <w:r>
              <w:t>componen</w:t>
            </w:r>
            <w:proofErr w:type="spellEnd"/>
            <w:r>
              <w:t>...</w:t>
            </w:r>
          </w:p>
          <w:p w:rsidR="000227B4" w:rsidRDefault="009045E2">
            <w:pPr>
              <w:pStyle w:val="NoSpacing"/>
            </w:pPr>
            <w:hyperlink r:id="rId13" w:history="1">
              <w:r w:rsidR="000227B4">
                <w:rPr>
                  <w:rStyle w:val="Hyperlink"/>
                </w:rPr>
                <w:t>Details</w:t>
              </w:r>
            </w:hyperlink>
            <w:r w:rsidR="000227B4">
              <w:t xml:space="preserve"> </w:t>
            </w:r>
          </w:p>
          <w:p w:rsidR="000227B4" w:rsidRDefault="009045E2">
            <w:pPr>
              <w:pStyle w:val="NoSpacing"/>
            </w:pPr>
            <w:hyperlink r:id="rId14" w:history="1">
              <w:r w:rsidR="000227B4">
                <w:rPr>
                  <w:rStyle w:val="Hyperlink"/>
                </w:rPr>
                <w:t xml:space="preserve">Register </w:t>
              </w:r>
            </w:hyperlink>
          </w:p>
        </w:tc>
      </w:tr>
      <w:tr w:rsidR="000227B4" w:rsidTr="000227B4">
        <w:trPr>
          <w:tblCellSpacing w:w="15" w:type="dxa"/>
        </w:trPr>
        <w:tc>
          <w:tcPr>
            <w:tcW w:w="0" w:type="auto"/>
            <w:gridSpan w:val="2"/>
            <w:tcMar>
              <w:top w:w="15" w:type="dxa"/>
              <w:left w:w="15" w:type="dxa"/>
              <w:bottom w:w="15" w:type="dxa"/>
              <w:right w:w="15" w:type="dxa"/>
            </w:tcMar>
            <w:vAlign w:val="center"/>
            <w:hideMark/>
          </w:tcPr>
          <w:p w:rsidR="000227B4" w:rsidRDefault="000227B4"/>
        </w:tc>
      </w:tr>
      <w:tr w:rsidR="000227B4" w:rsidTr="000227B4">
        <w:trPr>
          <w:tblCellSpacing w:w="15" w:type="dxa"/>
        </w:trPr>
        <w:tc>
          <w:tcPr>
            <w:tcW w:w="0" w:type="auto"/>
            <w:gridSpan w:val="2"/>
            <w:tcMar>
              <w:top w:w="15" w:type="dxa"/>
              <w:left w:w="15" w:type="dxa"/>
              <w:bottom w:w="15" w:type="dxa"/>
              <w:right w:w="15" w:type="dxa"/>
            </w:tcMar>
            <w:vAlign w:val="center"/>
          </w:tcPr>
          <w:p w:rsidR="000227B4" w:rsidRDefault="000227B4" w:rsidP="00F96E5E"/>
        </w:tc>
      </w:tr>
      <w:tr w:rsidR="000227B4" w:rsidTr="000227B4">
        <w:trPr>
          <w:tblCellSpacing w:w="15" w:type="dxa"/>
        </w:trPr>
        <w:tc>
          <w:tcPr>
            <w:tcW w:w="0" w:type="auto"/>
            <w:gridSpan w:val="2"/>
            <w:tcMar>
              <w:top w:w="15" w:type="dxa"/>
              <w:left w:w="15" w:type="dxa"/>
              <w:bottom w:w="15" w:type="dxa"/>
              <w:right w:w="15" w:type="dxa"/>
            </w:tcMar>
            <w:vAlign w:val="center"/>
          </w:tcPr>
          <w:p w:rsidR="000227B4" w:rsidRDefault="000227B4">
            <w:r>
              <w:rPr>
                <w:b/>
                <w:bCs/>
              </w:rPr>
              <w:t>Clinical Applications</w:t>
            </w:r>
            <w:r w:rsidR="00F96E5E">
              <w:rPr>
                <w:b/>
                <w:bCs/>
              </w:rPr>
              <w:t xml:space="preserve"> – </w:t>
            </w:r>
            <w:r>
              <w:t xml:space="preserve">11:00 AM </w:t>
            </w:r>
            <w:r w:rsidRPr="00F96E5E">
              <w:rPr>
                <w:highlight w:val="yellow"/>
              </w:rPr>
              <w:t>EST</w:t>
            </w:r>
            <w:r>
              <w:t xml:space="preserve"> | April 24, 2020 | eLearning Live</w:t>
            </w:r>
            <w:r w:rsidR="00F96E5E">
              <w:br/>
            </w:r>
            <w:r>
              <w:t>The session will be an overview of the clinical applications utilizing LCMS.</w:t>
            </w:r>
            <w:r w:rsidR="00F96E5E">
              <w:br/>
            </w:r>
            <w:hyperlink r:id="rId15" w:history="1">
              <w:r>
                <w:rPr>
                  <w:rStyle w:val="Hyperlink"/>
                </w:rPr>
                <w:t>Details</w:t>
              </w:r>
            </w:hyperlink>
            <w:r>
              <w:t xml:space="preserve"> </w:t>
            </w:r>
            <w:r w:rsidR="00F96E5E">
              <w:br/>
            </w:r>
            <w:hyperlink r:id="rId16" w:history="1">
              <w:r>
                <w:rPr>
                  <w:rStyle w:val="Hyperlink"/>
                </w:rPr>
                <w:t xml:space="preserve">Register </w:t>
              </w:r>
            </w:hyperlink>
          </w:p>
          <w:p w:rsidR="000227B4" w:rsidRDefault="000227B4"/>
          <w:p w:rsidR="00F96E5E" w:rsidRDefault="00876C28">
            <w:r>
              <w:rPr>
                <w:b/>
                <w:bCs/>
              </w:rPr>
              <w:t xml:space="preserve">Care &amp; Feeding of LCMS Systems – </w:t>
            </w:r>
            <w:r>
              <w:t xml:space="preserve">11:00 AM </w:t>
            </w:r>
            <w:r w:rsidRPr="00F96E5E">
              <w:rPr>
                <w:highlight w:val="yellow"/>
              </w:rPr>
              <w:t>EST</w:t>
            </w:r>
            <w:r>
              <w:t xml:space="preserve"> | May 4, 2020 | eLearning Live</w:t>
            </w:r>
            <w:r>
              <w:br/>
              <w:t>Overview of LCMS Best Practices, Basic Troubleshooting, Quadrupole Calibration and Routine Maintenance.</w:t>
            </w:r>
            <w:r>
              <w:br/>
            </w:r>
            <w:hyperlink r:id="rId17" w:history="1">
              <w:r>
                <w:rPr>
                  <w:rStyle w:val="Hyperlink"/>
                </w:rPr>
                <w:t>Details</w:t>
              </w:r>
            </w:hyperlink>
            <w:r>
              <w:t xml:space="preserve"> </w:t>
            </w:r>
            <w:r>
              <w:br/>
            </w:r>
            <w:hyperlink r:id="rId18" w:history="1">
              <w:r>
                <w:rPr>
                  <w:rStyle w:val="Hyperlink"/>
                </w:rPr>
                <w:t xml:space="preserve">Register </w:t>
              </w:r>
            </w:hyperlink>
          </w:p>
          <w:p w:rsidR="00876C28" w:rsidRDefault="00876C28"/>
          <w:p w:rsidR="00876C28" w:rsidRDefault="00876C28"/>
          <w:p w:rsidR="00F96E5E" w:rsidRDefault="00F96E5E"/>
          <w:p w:rsidR="00F96E5E" w:rsidRDefault="00F96E5E">
            <w:r>
              <w:rPr>
                <w:rFonts w:ascii="Arial" w:hAnsi="Arial" w:cs="Arial"/>
                <w:noProof/>
                <w:color w:val="1A0DAB"/>
                <w:sz w:val="20"/>
                <w:szCs w:val="20"/>
              </w:rPr>
              <w:lastRenderedPageBreak/>
              <w:drawing>
                <wp:inline distT="0" distB="0" distL="0" distR="0" wp14:anchorId="236EC53B" wp14:editId="6B912785">
                  <wp:extent cx="5842000" cy="883920"/>
                  <wp:effectExtent l="0" t="0" r="6350" b="0"/>
                  <wp:docPr id="4" name="Picture 4" descr="Image result for Waters corpora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ters corporatio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5870" cy="902662"/>
                          </a:xfrm>
                          <a:prstGeom prst="rect">
                            <a:avLst/>
                          </a:prstGeom>
                          <a:noFill/>
                          <a:ln>
                            <a:noFill/>
                          </a:ln>
                        </pic:spPr>
                      </pic:pic>
                    </a:graphicData>
                  </a:graphic>
                </wp:inline>
              </w:drawing>
            </w:r>
          </w:p>
        </w:tc>
      </w:tr>
      <w:tr w:rsidR="000227B4" w:rsidTr="000227B4">
        <w:trPr>
          <w:tblCellSpacing w:w="15" w:type="dxa"/>
        </w:trPr>
        <w:tc>
          <w:tcPr>
            <w:tcW w:w="0" w:type="auto"/>
            <w:gridSpan w:val="2"/>
            <w:tcMar>
              <w:top w:w="15" w:type="dxa"/>
              <w:left w:w="15" w:type="dxa"/>
              <w:bottom w:w="15" w:type="dxa"/>
              <w:right w:w="15" w:type="dxa"/>
            </w:tcMar>
            <w:vAlign w:val="center"/>
            <w:hideMark/>
          </w:tcPr>
          <w:p w:rsidR="000227B4" w:rsidRDefault="000227B4"/>
        </w:tc>
      </w:tr>
    </w:tbl>
    <w:p w:rsidR="00F96E5E" w:rsidRDefault="00F96E5E" w:rsidP="00F96E5E">
      <w:pPr>
        <w:pStyle w:val="NoSpacing"/>
      </w:pPr>
      <w:r>
        <w:t>Additional training opportunities from Waters Corporation</w:t>
      </w:r>
    </w:p>
    <w:p w:rsidR="00F96E5E" w:rsidRDefault="00F96E5E" w:rsidP="000227B4">
      <w:pPr>
        <w:rPr>
          <w:b/>
          <w:bCs/>
          <w:color w:val="000000"/>
        </w:rPr>
      </w:pPr>
    </w:p>
    <w:p w:rsidR="000227B4" w:rsidRDefault="000227B4" w:rsidP="000227B4">
      <w:pPr>
        <w:rPr>
          <w:rFonts w:ascii="Calibri" w:hAnsi="Calibri" w:cs="Calibri"/>
          <w:b/>
          <w:bCs/>
        </w:rPr>
      </w:pPr>
      <w:r>
        <w:rPr>
          <w:b/>
          <w:bCs/>
          <w:color w:val="000000"/>
        </w:rPr>
        <w:t>Free On-Line T</w:t>
      </w:r>
      <w:r>
        <w:rPr>
          <w:b/>
          <w:bCs/>
        </w:rPr>
        <w:t>raining Videos</w:t>
      </w:r>
    </w:p>
    <w:p w:rsidR="000227B4" w:rsidRDefault="009045E2" w:rsidP="000227B4">
      <w:hyperlink r:id="rId19" w:history="1">
        <w:r w:rsidR="000227B4">
          <w:rPr>
            <w:rStyle w:val="Hyperlink"/>
            <w:b/>
            <w:bCs/>
          </w:rPr>
          <w:t>Clinical Education Series - LC-MS/MS Education Series</w:t>
        </w:r>
      </w:hyperlink>
      <w:r w:rsidR="000227B4">
        <w:rPr>
          <w:b/>
          <w:bCs/>
        </w:rPr>
        <w:t>:</w:t>
      </w:r>
      <w:r w:rsidR="000227B4">
        <w:t xml:space="preserve"> </w:t>
      </w:r>
      <w:proofErr w:type="spellStart"/>
      <w:r w:rsidR="000227B4">
        <w:t>Analyte</w:t>
      </w:r>
      <w:proofErr w:type="spellEnd"/>
      <w:r w:rsidR="000227B4">
        <w:t xml:space="preserve"> Tuning, Quadrupole Resolution and Mass Calibration, Quadrupole Theory and Use.</w:t>
      </w:r>
    </w:p>
    <w:p w:rsidR="000227B4" w:rsidRDefault="009045E2" w:rsidP="000227B4">
      <w:hyperlink r:id="rId20" w:history="1">
        <w:r w:rsidR="000227B4">
          <w:rPr>
            <w:rStyle w:val="Hyperlink"/>
            <w:b/>
            <w:bCs/>
          </w:rPr>
          <w:t>Fundamentals of MS (1 thru 7)</w:t>
        </w:r>
      </w:hyperlink>
      <w:r w:rsidR="000227B4">
        <w:t xml:space="preserve">: Electrospray Ionization, Adduct Ions, Multiple-Charge Ions, </w:t>
      </w:r>
      <w:proofErr w:type="spellStart"/>
      <w:r w:rsidR="000227B4">
        <w:t>Quadrapoles</w:t>
      </w:r>
      <w:proofErr w:type="spellEnd"/>
      <w:r w:rsidR="000227B4">
        <w:t>, Resolution, Resolution, Isotopes.</w:t>
      </w:r>
    </w:p>
    <w:tbl>
      <w:tblPr>
        <w:tblW w:w="10252" w:type="dxa"/>
        <w:tblCellMar>
          <w:left w:w="0" w:type="dxa"/>
          <w:right w:w="0" w:type="dxa"/>
        </w:tblCellMar>
        <w:tblLook w:val="04A0" w:firstRow="1" w:lastRow="0" w:firstColumn="1" w:lastColumn="0" w:noHBand="0" w:noVBand="1"/>
      </w:tblPr>
      <w:tblGrid>
        <w:gridCol w:w="1795"/>
        <w:gridCol w:w="990"/>
        <w:gridCol w:w="7467"/>
      </w:tblGrid>
      <w:tr w:rsidR="00A954D3" w:rsidRPr="00A954D3" w:rsidTr="00372882">
        <w:trPr>
          <w:trHeight w:val="340"/>
        </w:trPr>
        <w:tc>
          <w:tcPr>
            <w:tcW w:w="17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A954D3" w:rsidRPr="00A954D3" w:rsidRDefault="00A954D3" w:rsidP="00A954D3">
            <w:pPr>
              <w:spacing w:after="0" w:line="240" w:lineRule="auto"/>
              <w:rPr>
                <w:rFonts w:ascii="Calibri" w:eastAsia="Calibri" w:hAnsi="Calibri" w:cs="Calibri"/>
                <w:color w:val="000000"/>
                <w:sz w:val="20"/>
                <w:szCs w:val="24"/>
              </w:rPr>
            </w:pPr>
            <w:r w:rsidRPr="00A954D3">
              <w:rPr>
                <w:rFonts w:ascii="Calibri" w:eastAsia="Calibri" w:hAnsi="Calibri" w:cs="Calibri"/>
                <w:color w:val="000000"/>
                <w:sz w:val="20"/>
                <w:szCs w:val="24"/>
              </w:rPr>
              <w:t>resource/link</w:t>
            </w:r>
          </w:p>
        </w:tc>
        <w:tc>
          <w:tcPr>
            <w:tcW w:w="9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A954D3" w:rsidRPr="00A954D3" w:rsidRDefault="00A954D3" w:rsidP="00A954D3">
            <w:pPr>
              <w:spacing w:after="0" w:line="240" w:lineRule="auto"/>
              <w:rPr>
                <w:rFonts w:ascii="Calibri" w:eastAsia="Calibri" w:hAnsi="Calibri" w:cs="Calibri"/>
                <w:color w:val="000000"/>
                <w:sz w:val="20"/>
                <w:szCs w:val="24"/>
              </w:rPr>
            </w:pPr>
            <w:r>
              <w:rPr>
                <w:rFonts w:ascii="Calibri" w:eastAsia="Calibri" w:hAnsi="Calibri" w:cs="Calibri"/>
                <w:color w:val="000000"/>
                <w:sz w:val="20"/>
                <w:szCs w:val="24"/>
              </w:rPr>
              <w:t>rating</w:t>
            </w:r>
          </w:p>
        </w:tc>
        <w:tc>
          <w:tcPr>
            <w:tcW w:w="74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A954D3" w:rsidRPr="00A954D3" w:rsidRDefault="00A954D3" w:rsidP="00A954D3">
            <w:pPr>
              <w:spacing w:after="0" w:line="240" w:lineRule="auto"/>
              <w:rPr>
                <w:rFonts w:ascii="Calibri" w:eastAsia="Calibri" w:hAnsi="Calibri" w:cs="Calibri"/>
                <w:color w:val="000000"/>
                <w:sz w:val="20"/>
                <w:szCs w:val="24"/>
              </w:rPr>
            </w:pPr>
            <w:r w:rsidRPr="00A954D3">
              <w:rPr>
                <w:rFonts w:ascii="Calibri" w:eastAsia="Calibri" w:hAnsi="Calibri" w:cs="Calibri"/>
                <w:color w:val="000000"/>
                <w:sz w:val="20"/>
                <w:szCs w:val="24"/>
              </w:rPr>
              <w:t>Summary</w:t>
            </w:r>
            <w:r>
              <w:rPr>
                <w:rFonts w:ascii="Calibri" w:eastAsia="Calibri" w:hAnsi="Calibri" w:cs="Calibri"/>
                <w:color w:val="000000"/>
                <w:sz w:val="20"/>
                <w:szCs w:val="24"/>
              </w:rPr>
              <w:t xml:space="preserve"> of resource</w:t>
            </w:r>
          </w:p>
        </w:tc>
      </w:tr>
      <w:tr w:rsidR="00A954D3" w:rsidRPr="00A954D3" w:rsidTr="00372882">
        <w:trPr>
          <w:trHeight w:val="1740"/>
        </w:trPr>
        <w:tc>
          <w:tcPr>
            <w:tcW w:w="17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954D3" w:rsidRPr="00A954D3" w:rsidRDefault="00A954D3" w:rsidP="00372882">
            <w:pPr>
              <w:spacing w:after="0" w:line="240" w:lineRule="auto"/>
              <w:rPr>
                <w:rFonts w:ascii="Calibri" w:eastAsia="Calibri" w:hAnsi="Calibri" w:cs="Calibri"/>
                <w:color w:val="000000"/>
                <w:sz w:val="20"/>
                <w:szCs w:val="24"/>
              </w:rPr>
            </w:pPr>
            <w:r w:rsidRPr="00A954D3">
              <w:rPr>
                <w:rFonts w:ascii="Calibri" w:eastAsia="Calibri" w:hAnsi="Calibri" w:cs="Calibri"/>
                <w:color w:val="000000"/>
                <w:sz w:val="20"/>
                <w:szCs w:val="24"/>
                <w:highlight w:val="cyan"/>
              </w:rPr>
              <w:t>Fundamentals of MS</w:t>
            </w:r>
            <w:r w:rsidRPr="00A954D3">
              <w:rPr>
                <w:rFonts w:ascii="Calibri" w:eastAsia="Calibri" w:hAnsi="Calibri" w:cs="Calibri"/>
                <w:color w:val="000000"/>
                <w:sz w:val="20"/>
                <w:szCs w:val="24"/>
              </w:rPr>
              <w:t xml:space="preserve"> </w:t>
            </w: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954D3" w:rsidRDefault="00A954D3" w:rsidP="00372882">
            <w:pPr>
              <w:spacing w:after="0" w:line="240" w:lineRule="auto"/>
              <w:jc w:val="center"/>
              <w:rPr>
                <w:rFonts w:ascii="Calibri" w:eastAsia="Calibri" w:hAnsi="Calibri" w:cs="Calibri"/>
                <w:color w:val="000000"/>
                <w:sz w:val="20"/>
                <w:szCs w:val="24"/>
              </w:rPr>
            </w:pPr>
            <w:r w:rsidRPr="00A954D3">
              <w:rPr>
                <w:rFonts w:ascii="Calibri" w:eastAsia="Calibri" w:hAnsi="Calibri" w:cs="Calibri"/>
                <w:color w:val="000000"/>
                <w:sz w:val="20"/>
                <w:szCs w:val="24"/>
                <w:highlight w:val="cyan"/>
              </w:rPr>
              <w:t>***</w:t>
            </w:r>
          </w:p>
          <w:p w:rsidR="00A954D3" w:rsidRPr="00A954D3" w:rsidRDefault="00A954D3" w:rsidP="00372882">
            <w:pPr>
              <w:spacing w:after="0" w:line="240" w:lineRule="auto"/>
              <w:jc w:val="center"/>
              <w:rPr>
                <w:rFonts w:ascii="Calibri" w:eastAsia="Calibri" w:hAnsi="Calibri" w:cs="Calibri"/>
                <w:color w:val="000000"/>
                <w:sz w:val="20"/>
                <w:szCs w:val="24"/>
              </w:rPr>
            </w:pPr>
            <w:r>
              <w:rPr>
                <w:rFonts w:ascii="Calibri" w:eastAsia="Calibri" w:hAnsi="Calibri" w:cs="Calibri"/>
                <w:color w:val="000000"/>
                <w:sz w:val="20"/>
                <w:szCs w:val="24"/>
              </w:rPr>
              <w:t>1 review</w:t>
            </w:r>
          </w:p>
        </w:tc>
        <w:tc>
          <w:tcPr>
            <w:tcW w:w="7467"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954D3" w:rsidRPr="00A954D3" w:rsidRDefault="00A954D3" w:rsidP="00A954D3">
            <w:pPr>
              <w:spacing w:after="0" w:line="240" w:lineRule="auto"/>
              <w:rPr>
                <w:rFonts w:ascii="Calibri" w:eastAsia="Calibri" w:hAnsi="Calibri" w:cs="Calibri"/>
                <w:color w:val="000000"/>
                <w:sz w:val="20"/>
                <w:szCs w:val="24"/>
              </w:rPr>
            </w:pPr>
            <w:r w:rsidRPr="00A954D3">
              <w:rPr>
                <w:rFonts w:ascii="Calibri" w:eastAsia="Calibri" w:hAnsi="Calibri" w:cs="Calibri"/>
                <w:color w:val="000000"/>
                <w:sz w:val="20"/>
                <w:szCs w:val="24"/>
              </w:rPr>
              <w:t xml:space="preserve">7 part video series about the fundamentals of MS.  Beginning with the discussion of ionization.  Hydrogen, Chloride, Bromide, Acetate are used positive ions with the help of formic acid.  Multiple charging with </w:t>
            </w:r>
            <w:proofErr w:type="spellStart"/>
            <w:r w:rsidRPr="00A954D3">
              <w:rPr>
                <w:rFonts w:ascii="Calibri" w:eastAsia="Calibri" w:hAnsi="Calibri" w:cs="Calibri"/>
                <w:color w:val="000000"/>
                <w:sz w:val="20"/>
                <w:szCs w:val="24"/>
              </w:rPr>
              <w:t>cationization</w:t>
            </w:r>
            <w:proofErr w:type="spellEnd"/>
            <w:r w:rsidRPr="00A954D3">
              <w:rPr>
                <w:rFonts w:ascii="Calibri" w:eastAsia="Calibri" w:hAnsi="Calibri" w:cs="Calibri"/>
                <w:color w:val="000000"/>
                <w:sz w:val="20"/>
                <w:szCs w:val="24"/>
              </w:rPr>
              <w:t xml:space="preserve"> can </w:t>
            </w:r>
            <w:proofErr w:type="spellStart"/>
            <w:r w:rsidRPr="00A954D3">
              <w:rPr>
                <w:rFonts w:ascii="Calibri" w:eastAsia="Calibri" w:hAnsi="Calibri" w:cs="Calibri"/>
                <w:color w:val="000000"/>
                <w:sz w:val="20"/>
                <w:szCs w:val="24"/>
              </w:rPr>
              <w:t>effect</w:t>
            </w:r>
            <w:proofErr w:type="spellEnd"/>
            <w:r w:rsidRPr="00A954D3">
              <w:rPr>
                <w:rFonts w:ascii="Calibri" w:eastAsia="Calibri" w:hAnsi="Calibri" w:cs="Calibri"/>
                <w:color w:val="000000"/>
                <w:sz w:val="20"/>
                <w:szCs w:val="24"/>
              </w:rPr>
              <w:t xml:space="preserve"> the m/z.  Quadrupole uses DC and RF to create electric field and adjust to voltage to target the M/Z we want. Resolution to separate one mass from another in a singlet or doublet method</w:t>
            </w:r>
            <w:proofErr w:type="gramStart"/>
            <w:r w:rsidRPr="00A954D3">
              <w:rPr>
                <w:rFonts w:ascii="Calibri" w:eastAsia="Calibri" w:hAnsi="Calibri" w:cs="Calibri"/>
                <w:color w:val="000000"/>
                <w:sz w:val="20"/>
                <w:szCs w:val="24"/>
              </w:rPr>
              <w:t>  The</w:t>
            </w:r>
            <w:proofErr w:type="gramEnd"/>
            <w:r w:rsidRPr="00A954D3">
              <w:rPr>
                <w:rFonts w:ascii="Calibri" w:eastAsia="Calibri" w:hAnsi="Calibri" w:cs="Calibri"/>
                <w:color w:val="000000"/>
                <w:sz w:val="20"/>
                <w:szCs w:val="24"/>
              </w:rPr>
              <w:t xml:space="preserve"> course finishes off discussing isotopes and fragmentation.  The video comes at you hard and fast with the theory.  35 min</w:t>
            </w:r>
          </w:p>
        </w:tc>
      </w:tr>
    </w:tbl>
    <w:p w:rsidR="003846EB" w:rsidRDefault="003846EB" w:rsidP="000227B4"/>
    <w:p w:rsidR="000227B4" w:rsidRDefault="009045E2" w:rsidP="000227B4">
      <w:hyperlink r:id="rId21" w:history="1">
        <w:r w:rsidR="000227B4">
          <w:rPr>
            <w:rStyle w:val="Hyperlink"/>
            <w:b/>
            <w:bCs/>
          </w:rPr>
          <w:t>Recorded Waters Webinars</w:t>
        </w:r>
      </w:hyperlink>
      <w:r w:rsidR="000227B4">
        <w:t xml:space="preserve"> : past Meet </w:t>
      </w:r>
      <w:proofErr w:type="gramStart"/>
      <w:r w:rsidR="000227B4">
        <w:t>The</w:t>
      </w:r>
      <w:proofErr w:type="gramEnd"/>
      <w:r w:rsidR="000227B4">
        <w:t xml:space="preserve"> Experts webinar videos on a range of applications and topics, including basic review and introduction to sample prep, chromatography and mass spectrometry.  There are over 47 of these webinars. Here that I would recommend: </w:t>
      </w:r>
      <w:hyperlink r:id="rId22" w:history="1">
        <w:r w:rsidR="000227B4">
          <w:rPr>
            <w:rStyle w:val="Hyperlink"/>
          </w:rPr>
          <w:t>Fundamentals of HPLC</w:t>
        </w:r>
      </w:hyperlink>
      <w:r w:rsidR="000227B4">
        <w:t xml:space="preserve">. </w:t>
      </w:r>
    </w:p>
    <w:p w:rsidR="00F96E5E" w:rsidRPr="00F96E5E" w:rsidRDefault="009045E2" w:rsidP="00F96E5E">
      <w:hyperlink r:id="rId23" w:anchor="category/videos/how-to-series" w:history="1">
        <w:r w:rsidR="00F96E5E" w:rsidRPr="00F96E5E">
          <w:rPr>
            <w:rStyle w:val="Hyperlink"/>
            <w:b/>
            <w:bCs/>
          </w:rPr>
          <w:t>Waters How-To Videos</w:t>
        </w:r>
      </w:hyperlink>
      <w:r w:rsidR="00F96E5E" w:rsidRPr="00F96E5E">
        <w:t xml:space="preserve"> – instrument maintenance, software and sample prep procedures. </w:t>
      </w:r>
    </w:p>
    <w:p w:rsidR="00F96E5E" w:rsidRPr="00F96E5E" w:rsidRDefault="009045E2" w:rsidP="00F96E5E">
      <w:hyperlink r:id="rId24" w:history="1">
        <w:r w:rsidR="00F96E5E" w:rsidRPr="00F96E5E">
          <w:rPr>
            <w:rStyle w:val="Hyperlink"/>
            <w:b/>
            <w:bCs/>
          </w:rPr>
          <w:t>Waters Knowledge Base</w:t>
        </w:r>
      </w:hyperlink>
      <w:r w:rsidR="00F96E5E" w:rsidRPr="00F96E5E">
        <w:t xml:space="preserve">  – Waters Knowledge Base is a library of articles on Waters Instrumentation, Informatics, and Chemistry. Obtain quick answers to your troubleshooting questions.</w:t>
      </w:r>
    </w:p>
    <w:p w:rsidR="00F96E5E" w:rsidRPr="00F96E5E" w:rsidRDefault="009045E2" w:rsidP="00F96E5E">
      <w:hyperlink r:id="rId25" w:history="1">
        <w:r w:rsidR="00F96E5E" w:rsidRPr="00F96E5E">
          <w:rPr>
            <w:rStyle w:val="Hyperlink"/>
            <w:b/>
            <w:bCs/>
          </w:rPr>
          <w:t>Recorded Waters Webinars</w:t>
        </w:r>
      </w:hyperlink>
      <w:r w:rsidR="00F96E5E" w:rsidRPr="00F96E5E">
        <w:t xml:space="preserve"> – past Meet </w:t>
      </w:r>
      <w:proofErr w:type="gramStart"/>
      <w:r w:rsidR="00F96E5E" w:rsidRPr="00F96E5E">
        <w:t>The</w:t>
      </w:r>
      <w:proofErr w:type="gramEnd"/>
      <w:r w:rsidR="00F96E5E" w:rsidRPr="00F96E5E">
        <w:t xml:space="preserve"> Experts webinar videos on a range of applications and topics, including basic review and introduction to sample prep, chromatography and mass spectrometry.  </w:t>
      </w:r>
    </w:p>
    <w:p w:rsidR="00F96E5E" w:rsidRDefault="009045E2" w:rsidP="000227B4">
      <w:hyperlink r:id="rId26" w:history="1">
        <w:r w:rsidR="00F96E5E" w:rsidRPr="00F96E5E">
          <w:rPr>
            <w:rStyle w:val="Hyperlink"/>
            <w:b/>
            <w:bCs/>
          </w:rPr>
          <w:t>Waters Literature</w:t>
        </w:r>
      </w:hyperlink>
      <w:r w:rsidR="00F96E5E" w:rsidRPr="00F96E5E">
        <w:t xml:space="preserve"> – application notes, catalogs, journal citations, posters, scientific publications, orals/lecture.</w:t>
      </w:r>
    </w:p>
    <w:p w:rsidR="000227B4" w:rsidRDefault="000227B4"/>
    <w:p w:rsidR="00AC6956" w:rsidRDefault="00AC6956">
      <w:r>
        <w:br w:type="page"/>
      </w:r>
    </w:p>
    <w:p w:rsidR="00AC6956" w:rsidRDefault="00AC6956">
      <w:r>
        <w:rPr>
          <w:noProof/>
        </w:rPr>
        <w:lastRenderedPageBreak/>
        <w:drawing>
          <wp:inline distT="0" distB="0" distL="0" distR="0" wp14:anchorId="28A02C77" wp14:editId="22F6ACB0">
            <wp:extent cx="5224007" cy="112014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73558" cy="1130773"/>
                    </a:xfrm>
                    <a:prstGeom prst="rect">
                      <a:avLst/>
                    </a:prstGeom>
                  </pic:spPr>
                </pic:pic>
              </a:graphicData>
            </a:graphic>
          </wp:inline>
        </w:drawing>
      </w:r>
    </w:p>
    <w:p w:rsidR="00F2611C" w:rsidRDefault="009045E2">
      <w:hyperlink r:id="rId28" w:history="1">
        <w:r w:rsidR="00F346C5" w:rsidRPr="00D2114A">
          <w:rPr>
            <w:rStyle w:val="Hyperlink"/>
          </w:rPr>
          <w:t>www.newsteps.org</w:t>
        </w:r>
      </w:hyperlink>
      <w:r w:rsidR="00F346C5">
        <w:t xml:space="preserve"> is a wonderful resource provided by APHL; feel free to browse the site.  Of particular note are the Data Visualizations pages.</w:t>
      </w:r>
      <w:r w:rsidR="00F2611C">
        <w:t xml:space="preserve">  </w:t>
      </w:r>
    </w:p>
    <w:p w:rsidR="00F2611C" w:rsidRDefault="00F2611C"/>
    <w:p w:rsidR="00F346C5" w:rsidRDefault="00F346C5">
      <w:r>
        <w:t xml:space="preserve">COVID in NBS resource list: </w:t>
      </w:r>
      <w:hyperlink r:id="rId29" w:history="1">
        <w:r w:rsidRPr="00D2114A">
          <w:rPr>
            <w:rStyle w:val="Hyperlink"/>
          </w:rPr>
          <w:t>https://www.newsteps.org/covid-19</w:t>
        </w:r>
      </w:hyperlink>
      <w:r>
        <w:t xml:space="preserve"> </w:t>
      </w:r>
    </w:p>
    <w:p w:rsidR="00F2611C" w:rsidRDefault="00F2611C"/>
    <w:p w:rsidR="00364258" w:rsidRDefault="00364258">
      <w:r>
        <w:t>Archived webinars of interest (all ~1 hour):</w:t>
      </w:r>
    </w:p>
    <w:p w:rsidR="00364258" w:rsidRDefault="00364258" w:rsidP="00364258">
      <w:pPr>
        <w:rPr>
          <w:rFonts w:ascii="Calibri" w:eastAsia="Times New Roman" w:hAnsi="Calibri" w:cs="Calibri"/>
          <w:color w:val="0563C1"/>
          <w:u w:val="single"/>
        </w:rPr>
      </w:pPr>
      <w:r>
        <w:t xml:space="preserve">CPT1A Arctic Variant (AK and OR NBS) – </w:t>
      </w:r>
      <w:hyperlink r:id="rId30" w:history="1">
        <w:r w:rsidRPr="00364258">
          <w:rPr>
            <w:rStyle w:val="Hyperlink"/>
          </w:rPr>
          <w:t>https://vimeo.com/208538457</w:t>
        </w:r>
      </w:hyperlink>
    </w:p>
    <w:p w:rsidR="00AC6956" w:rsidRDefault="00364258">
      <w:r>
        <w:t xml:space="preserve">Follow-up for X-ALD – </w:t>
      </w:r>
      <w:hyperlink r:id="rId31" w:history="1">
        <w:r w:rsidRPr="00D2114A">
          <w:rPr>
            <w:rStyle w:val="Hyperlink"/>
            <w:rFonts w:ascii="Calibri" w:eastAsia="Times New Roman" w:hAnsi="Calibri" w:cs="Calibri"/>
          </w:rPr>
          <w:t>https://vimeo.com/168342128</w:t>
        </w:r>
      </w:hyperlink>
      <w:r>
        <w:rPr>
          <w:rFonts w:ascii="Calibri" w:eastAsia="Times New Roman" w:hAnsi="Calibri" w:cs="Calibri"/>
          <w:color w:val="000000"/>
        </w:rPr>
        <w:t xml:space="preserve"> </w:t>
      </w:r>
      <w:r>
        <w:t xml:space="preserve"> </w:t>
      </w:r>
    </w:p>
    <w:p w:rsidR="00364258" w:rsidRDefault="00364258" w:rsidP="00364258">
      <w:r>
        <w:t xml:space="preserve">Spinal Muscular Atrophy – </w:t>
      </w:r>
      <w:hyperlink r:id="rId32" w:history="1">
        <w:r w:rsidR="006C6813" w:rsidRPr="00D2114A">
          <w:rPr>
            <w:rStyle w:val="Hyperlink"/>
          </w:rPr>
          <w:t>https://vimeo.com/234908404</w:t>
        </w:r>
      </w:hyperlink>
      <w:r w:rsidR="006C6813">
        <w:t xml:space="preserve"> </w:t>
      </w:r>
      <w:r>
        <w:t xml:space="preserve"> </w:t>
      </w:r>
    </w:p>
    <w:tbl>
      <w:tblPr>
        <w:tblW w:w="0" w:type="auto"/>
        <w:tblCellMar>
          <w:left w:w="0" w:type="dxa"/>
          <w:right w:w="0" w:type="dxa"/>
        </w:tblCellMar>
        <w:tblLook w:val="04A0" w:firstRow="1" w:lastRow="0" w:firstColumn="1" w:lastColumn="0" w:noHBand="0" w:noVBand="1"/>
      </w:tblPr>
      <w:tblGrid>
        <w:gridCol w:w="1610"/>
        <w:gridCol w:w="1080"/>
        <w:gridCol w:w="6650"/>
      </w:tblGrid>
      <w:tr w:rsidR="00372882" w:rsidTr="00372882">
        <w:tc>
          <w:tcPr>
            <w:tcW w:w="1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72882" w:rsidRDefault="00372882" w:rsidP="0051042E">
            <w:pPr>
              <w:jc w:val="center"/>
              <w:rPr>
                <w:lang w:eastAsia="zh-CN"/>
              </w:rPr>
            </w:pPr>
            <w:r>
              <w:rPr>
                <w:lang w:eastAsia="zh-CN"/>
              </w:rPr>
              <w:t>Resource/link</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882" w:rsidRDefault="00372882" w:rsidP="0051042E">
            <w:pPr>
              <w:jc w:val="center"/>
              <w:rPr>
                <w:lang w:eastAsia="zh-CN"/>
              </w:rPr>
            </w:pPr>
            <w:r>
              <w:rPr>
                <w:lang w:eastAsia="zh-CN"/>
              </w:rPr>
              <w:t>Rating</w:t>
            </w:r>
          </w:p>
        </w:tc>
        <w:tc>
          <w:tcPr>
            <w:tcW w:w="6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2882" w:rsidRDefault="00372882" w:rsidP="0051042E">
            <w:pPr>
              <w:jc w:val="center"/>
              <w:rPr>
                <w:lang w:eastAsia="zh-CN"/>
              </w:rPr>
            </w:pPr>
            <w:r>
              <w:rPr>
                <w:lang w:eastAsia="zh-CN"/>
              </w:rPr>
              <w:t>summary of resource</w:t>
            </w:r>
          </w:p>
        </w:tc>
      </w:tr>
      <w:tr w:rsidR="00372882" w:rsidTr="00372882">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882" w:rsidRPr="00372882" w:rsidRDefault="00372882" w:rsidP="00372882">
            <w:pPr>
              <w:rPr>
                <w:color w:val="0563C1"/>
                <w:sz w:val="20"/>
                <w:u w:val="single"/>
              </w:rPr>
            </w:pPr>
            <w:r w:rsidRPr="00372882">
              <w:rPr>
                <w:sz w:val="20"/>
                <w:highlight w:val="cyan"/>
              </w:rPr>
              <w:t>Spinal Muscular Atrophy (SMA)</w:t>
            </w:r>
            <w:r w:rsidRPr="00372882">
              <w:rPr>
                <w:color w:val="0563C1"/>
                <w:sz w:val="18"/>
                <w:u w:val="single"/>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882" w:rsidRPr="00372882" w:rsidRDefault="00372882" w:rsidP="00372882">
            <w:pPr>
              <w:jc w:val="center"/>
              <w:rPr>
                <w:sz w:val="20"/>
                <w:lang w:eastAsia="zh-CN"/>
              </w:rPr>
            </w:pPr>
            <w:r w:rsidRPr="00372882">
              <w:rPr>
                <w:sz w:val="20"/>
                <w:highlight w:val="cyan"/>
                <w:lang w:eastAsia="zh-CN"/>
              </w:rPr>
              <w:t>***</w:t>
            </w:r>
            <w:r w:rsidRPr="00372882">
              <w:rPr>
                <w:sz w:val="20"/>
                <w:lang w:eastAsia="zh-CN"/>
              </w:rPr>
              <w:t xml:space="preserve"> </w:t>
            </w:r>
            <w:r w:rsidRPr="00372882">
              <w:rPr>
                <w:sz w:val="20"/>
                <w:lang w:eastAsia="zh-CN"/>
              </w:rPr>
              <w:br/>
              <w:t>1 review</w:t>
            </w:r>
          </w:p>
        </w:tc>
        <w:tc>
          <w:tcPr>
            <w:tcW w:w="6650" w:type="dxa"/>
            <w:tcBorders>
              <w:top w:val="nil"/>
              <w:left w:val="nil"/>
              <w:bottom w:val="single" w:sz="8" w:space="0" w:color="auto"/>
              <w:right w:val="single" w:sz="8" w:space="0" w:color="auto"/>
            </w:tcBorders>
            <w:tcMar>
              <w:top w:w="0" w:type="dxa"/>
              <w:left w:w="108" w:type="dxa"/>
              <w:bottom w:w="0" w:type="dxa"/>
              <w:right w:w="108" w:type="dxa"/>
            </w:tcMar>
            <w:hideMark/>
          </w:tcPr>
          <w:p w:rsidR="00372882" w:rsidRPr="00372882" w:rsidRDefault="00372882" w:rsidP="00372882">
            <w:pPr>
              <w:rPr>
                <w:sz w:val="20"/>
                <w:lang w:eastAsia="zh-CN"/>
              </w:rPr>
            </w:pPr>
            <w:r w:rsidRPr="00372882">
              <w:rPr>
                <w:rFonts w:ascii="Calibri" w:hAnsi="Calibri" w:cs="Calibri"/>
                <w:color w:val="000000"/>
                <w:sz w:val="20"/>
              </w:rPr>
              <w:t xml:space="preserve">It began with a general introduction of the NBS lab in Puerto </w:t>
            </w:r>
            <w:proofErr w:type="spellStart"/>
            <w:r w:rsidRPr="00372882">
              <w:rPr>
                <w:rFonts w:ascii="Calibri" w:hAnsi="Calibri" w:cs="Calibri"/>
                <w:color w:val="000000"/>
                <w:sz w:val="20"/>
              </w:rPr>
              <w:t>rico</w:t>
            </w:r>
            <w:proofErr w:type="spellEnd"/>
            <w:r w:rsidRPr="00372882">
              <w:rPr>
                <w:rFonts w:ascii="Calibri" w:hAnsi="Calibri" w:cs="Calibri"/>
                <w:color w:val="000000"/>
                <w:sz w:val="20"/>
              </w:rPr>
              <w:t xml:space="preserve">.  Following the process from the collection through genetic counseling.  SMA was discussed and the 4 types of the disease.  The treatment and testing was also touched upon.  A new drug for an antisense </w:t>
            </w:r>
            <w:proofErr w:type="spellStart"/>
            <w:r w:rsidRPr="00372882">
              <w:rPr>
                <w:rFonts w:ascii="Calibri" w:hAnsi="Calibri" w:cs="Calibri"/>
                <w:color w:val="000000"/>
                <w:sz w:val="20"/>
              </w:rPr>
              <w:t>oglio</w:t>
            </w:r>
            <w:proofErr w:type="spellEnd"/>
            <w:r w:rsidRPr="00372882">
              <w:rPr>
                <w:rFonts w:ascii="Calibri" w:hAnsi="Calibri" w:cs="Calibri"/>
                <w:color w:val="000000"/>
                <w:sz w:val="20"/>
              </w:rPr>
              <w:t xml:space="preserve"> that reached FDA approval.  The follow-up discussion was about what New York and Wisconsin's was doing for their testing methods.  Questions posed were what to</w:t>
            </w:r>
            <w:proofErr w:type="gramStart"/>
            <w:r w:rsidRPr="00372882">
              <w:rPr>
                <w:rFonts w:ascii="Calibri" w:hAnsi="Calibri" w:cs="Calibri"/>
                <w:color w:val="000000"/>
                <w:sz w:val="20"/>
              </w:rPr>
              <w:t>  report</w:t>
            </w:r>
            <w:proofErr w:type="gramEnd"/>
            <w:r w:rsidRPr="00372882">
              <w:rPr>
                <w:rFonts w:ascii="Calibri" w:hAnsi="Calibri" w:cs="Calibri"/>
                <w:color w:val="000000"/>
                <w:sz w:val="20"/>
              </w:rPr>
              <w:t xml:space="preserve"> and whether to look at SMN2.  When do you begin treatment? 40 min</w:t>
            </w:r>
          </w:p>
        </w:tc>
      </w:tr>
    </w:tbl>
    <w:p w:rsidR="00372882" w:rsidRDefault="00372882" w:rsidP="00364258"/>
    <w:p w:rsidR="00364258" w:rsidRDefault="00364258" w:rsidP="00364258">
      <w:r>
        <w:t xml:space="preserve">Family Experiences with Short-term Follow-up – </w:t>
      </w:r>
      <w:hyperlink r:id="rId33" w:history="1">
        <w:r w:rsidR="006C6813" w:rsidRPr="00D2114A">
          <w:rPr>
            <w:rStyle w:val="Hyperlink"/>
          </w:rPr>
          <w:t>https://vimeo.com/242949143</w:t>
        </w:r>
      </w:hyperlink>
      <w:r w:rsidR="006C6813">
        <w:t xml:space="preserve"> </w:t>
      </w:r>
      <w:r>
        <w:t xml:space="preserve"> </w:t>
      </w:r>
    </w:p>
    <w:tbl>
      <w:tblPr>
        <w:tblW w:w="0" w:type="auto"/>
        <w:tblCellMar>
          <w:left w:w="0" w:type="dxa"/>
          <w:right w:w="0" w:type="dxa"/>
        </w:tblCellMar>
        <w:tblLook w:val="04A0" w:firstRow="1" w:lastRow="0" w:firstColumn="1" w:lastColumn="0" w:noHBand="0" w:noVBand="1"/>
      </w:tblPr>
      <w:tblGrid>
        <w:gridCol w:w="1610"/>
        <w:gridCol w:w="1080"/>
        <w:gridCol w:w="6650"/>
      </w:tblGrid>
      <w:tr w:rsidR="006C0DD3" w:rsidTr="0051042E">
        <w:tc>
          <w:tcPr>
            <w:tcW w:w="1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0DD3" w:rsidRDefault="006C0DD3" w:rsidP="0051042E">
            <w:pPr>
              <w:jc w:val="center"/>
              <w:rPr>
                <w:lang w:eastAsia="zh-CN"/>
              </w:rPr>
            </w:pPr>
            <w:r>
              <w:rPr>
                <w:lang w:eastAsia="zh-CN"/>
              </w:rPr>
              <w:t>Resource/link</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0DD3" w:rsidRDefault="006C0DD3" w:rsidP="0051042E">
            <w:pPr>
              <w:jc w:val="center"/>
              <w:rPr>
                <w:lang w:eastAsia="zh-CN"/>
              </w:rPr>
            </w:pPr>
            <w:r>
              <w:rPr>
                <w:lang w:eastAsia="zh-CN"/>
              </w:rPr>
              <w:t>Rating</w:t>
            </w:r>
          </w:p>
        </w:tc>
        <w:tc>
          <w:tcPr>
            <w:tcW w:w="6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0DD3" w:rsidRDefault="006C0DD3" w:rsidP="0051042E">
            <w:pPr>
              <w:jc w:val="center"/>
              <w:rPr>
                <w:lang w:eastAsia="zh-CN"/>
              </w:rPr>
            </w:pPr>
            <w:r>
              <w:rPr>
                <w:lang w:eastAsia="zh-CN"/>
              </w:rPr>
              <w:t>summary of resource</w:t>
            </w:r>
          </w:p>
        </w:tc>
      </w:tr>
      <w:tr w:rsidR="006C0DD3" w:rsidTr="0051042E">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0DD3" w:rsidRPr="00372882" w:rsidRDefault="006C0DD3" w:rsidP="006C0DD3">
            <w:pPr>
              <w:rPr>
                <w:color w:val="0563C1"/>
                <w:sz w:val="20"/>
                <w:u w:val="single"/>
              </w:rPr>
            </w:pPr>
            <w:r>
              <w:rPr>
                <w:sz w:val="20"/>
                <w:highlight w:val="cyan"/>
              </w:rPr>
              <w:t>Family Experiences with Short-term Follow-up</w:t>
            </w:r>
            <w:r w:rsidRPr="00372882">
              <w:rPr>
                <w:color w:val="0563C1"/>
                <w:sz w:val="18"/>
                <w:u w:val="single"/>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0DD3" w:rsidRPr="00372882" w:rsidRDefault="006C0DD3" w:rsidP="006C0DD3">
            <w:pPr>
              <w:jc w:val="center"/>
              <w:rPr>
                <w:sz w:val="20"/>
                <w:lang w:eastAsia="zh-CN"/>
              </w:rPr>
            </w:pPr>
            <w:r w:rsidRPr="00372882">
              <w:rPr>
                <w:sz w:val="20"/>
                <w:highlight w:val="cyan"/>
                <w:lang w:eastAsia="zh-CN"/>
              </w:rPr>
              <w:t>**</w:t>
            </w:r>
            <w:r>
              <w:rPr>
                <w:sz w:val="20"/>
                <w:highlight w:val="cyan"/>
                <w:lang w:eastAsia="zh-CN"/>
              </w:rPr>
              <w:t>**</w:t>
            </w:r>
            <w:r w:rsidRPr="00372882">
              <w:rPr>
                <w:sz w:val="20"/>
                <w:highlight w:val="cyan"/>
                <w:lang w:eastAsia="zh-CN"/>
              </w:rPr>
              <w:t>*</w:t>
            </w:r>
            <w:r w:rsidRPr="00372882">
              <w:rPr>
                <w:sz w:val="20"/>
                <w:lang w:eastAsia="zh-CN"/>
              </w:rPr>
              <w:t xml:space="preserve"> </w:t>
            </w:r>
            <w:r w:rsidRPr="00372882">
              <w:rPr>
                <w:sz w:val="20"/>
                <w:lang w:eastAsia="zh-CN"/>
              </w:rPr>
              <w:br/>
              <w:t>1 review</w:t>
            </w:r>
          </w:p>
        </w:tc>
        <w:tc>
          <w:tcPr>
            <w:tcW w:w="6650" w:type="dxa"/>
            <w:tcBorders>
              <w:top w:val="nil"/>
              <w:left w:val="nil"/>
              <w:bottom w:val="single" w:sz="8" w:space="0" w:color="auto"/>
              <w:right w:val="single" w:sz="8" w:space="0" w:color="auto"/>
            </w:tcBorders>
            <w:tcMar>
              <w:top w:w="0" w:type="dxa"/>
              <w:left w:w="108" w:type="dxa"/>
              <w:bottom w:w="0" w:type="dxa"/>
              <w:right w:w="108" w:type="dxa"/>
            </w:tcMar>
            <w:hideMark/>
          </w:tcPr>
          <w:p w:rsidR="006C0DD3" w:rsidRDefault="006C0DD3" w:rsidP="006C0DD3">
            <w:r>
              <w:t>Learned about what follow up does and some of the problems they encounter. Story from the mom in Vermont was great and really added to the importance of everything we do.</w:t>
            </w:r>
          </w:p>
        </w:tc>
      </w:tr>
    </w:tbl>
    <w:p w:rsidR="006C0DD3" w:rsidRDefault="006C0DD3" w:rsidP="00364258"/>
    <w:p w:rsidR="00364258" w:rsidRDefault="00364258" w:rsidP="00364258">
      <w:r>
        <w:t xml:space="preserve">The Power of Case Studies – </w:t>
      </w:r>
      <w:hyperlink r:id="rId34" w:history="1">
        <w:r w:rsidR="006C6813" w:rsidRPr="00D2114A">
          <w:rPr>
            <w:rStyle w:val="Hyperlink"/>
          </w:rPr>
          <w:t>https://vimeo.com/225568004</w:t>
        </w:r>
      </w:hyperlink>
      <w:r w:rsidR="006C6813">
        <w:t xml:space="preserve"> </w:t>
      </w:r>
    </w:p>
    <w:p w:rsidR="00364258" w:rsidRDefault="00364258" w:rsidP="00364258">
      <w:r>
        <w:t xml:space="preserve">Long-term follow-up systems and perspectives – </w:t>
      </w:r>
      <w:hyperlink r:id="rId35" w:history="1">
        <w:r w:rsidR="006C6813" w:rsidRPr="00D2114A">
          <w:rPr>
            <w:rStyle w:val="Hyperlink"/>
          </w:rPr>
          <w:t>https://vimeo.com/216737083</w:t>
        </w:r>
      </w:hyperlink>
      <w:r w:rsidR="006C6813">
        <w:t xml:space="preserve"> </w:t>
      </w:r>
    </w:p>
    <w:p w:rsidR="00364258" w:rsidRDefault="00364258" w:rsidP="00364258">
      <w:r>
        <w:t xml:space="preserve">Newborn Screening Consultants/Linkage to Care – </w:t>
      </w:r>
      <w:hyperlink r:id="rId36" w:history="1">
        <w:r w:rsidR="006C6813" w:rsidRPr="00D2114A">
          <w:rPr>
            <w:rStyle w:val="Hyperlink"/>
          </w:rPr>
          <w:t>https://vimeo.com/183544343</w:t>
        </w:r>
      </w:hyperlink>
      <w:r w:rsidR="006C6813">
        <w:t xml:space="preserve"> </w:t>
      </w:r>
    </w:p>
    <w:p w:rsidR="006C0DD3" w:rsidRDefault="006C0DD3" w:rsidP="00364258">
      <w:r w:rsidRPr="006141AA">
        <w:rPr>
          <w:noProof/>
        </w:rPr>
        <w:lastRenderedPageBreak/>
        <w:drawing>
          <wp:inline distT="0" distB="0" distL="0" distR="0" wp14:anchorId="1C8F48B4" wp14:editId="3FE4EABF">
            <wp:extent cx="5224007" cy="1120148"/>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73558" cy="1130773"/>
                    </a:xfrm>
                    <a:prstGeom prst="rect">
                      <a:avLst/>
                    </a:prstGeom>
                  </pic:spPr>
                </pic:pic>
              </a:graphicData>
            </a:graphic>
          </wp:inline>
        </w:drawing>
      </w:r>
    </w:p>
    <w:p w:rsidR="00364258" w:rsidRDefault="00364258" w:rsidP="00364258">
      <w:r>
        <w:t xml:space="preserve">Using Infographics for Data and Parent Materials – </w:t>
      </w:r>
      <w:hyperlink r:id="rId37" w:history="1">
        <w:r w:rsidR="006C6813" w:rsidRPr="00D2114A">
          <w:rPr>
            <w:rStyle w:val="Hyperlink"/>
          </w:rPr>
          <w:t>https://vimeo.com/160938080</w:t>
        </w:r>
      </w:hyperlink>
      <w:r w:rsidR="006C6813">
        <w:t xml:space="preserve"> </w:t>
      </w:r>
      <w:r>
        <w:t xml:space="preserve"> </w:t>
      </w:r>
    </w:p>
    <w:p w:rsidR="00364258" w:rsidRDefault="00364258" w:rsidP="00364258">
      <w:proofErr w:type="spellStart"/>
      <w:r>
        <w:t>Hemoglobinopathy</w:t>
      </w:r>
      <w:proofErr w:type="spellEnd"/>
      <w:r>
        <w:t xml:space="preserve"> Follow-up – </w:t>
      </w:r>
      <w:hyperlink r:id="rId38" w:history="1">
        <w:r w:rsidR="006C6813" w:rsidRPr="00D2114A">
          <w:rPr>
            <w:rStyle w:val="Hyperlink"/>
          </w:rPr>
          <w:t>https://vimeo.com/263891574</w:t>
        </w:r>
      </w:hyperlink>
      <w:r w:rsidR="006C6813">
        <w:t xml:space="preserve"> </w:t>
      </w:r>
      <w:r>
        <w:t xml:space="preserve"> </w:t>
      </w:r>
    </w:p>
    <w:p w:rsidR="00364258" w:rsidRDefault="00364258" w:rsidP="00364258">
      <w:r>
        <w:t xml:space="preserve">Reducing Time from Referral to Treatment (feat. Amanda Kimura) – </w:t>
      </w:r>
      <w:hyperlink r:id="rId39" w:history="1">
        <w:r w:rsidR="006C6813" w:rsidRPr="00D2114A">
          <w:rPr>
            <w:rStyle w:val="Hyperlink"/>
          </w:rPr>
          <w:t>https://vimeo.com/259922918</w:t>
        </w:r>
      </w:hyperlink>
      <w:r w:rsidR="006C6813">
        <w:t xml:space="preserve"> </w:t>
      </w:r>
      <w:r>
        <w:t xml:space="preserve"> </w:t>
      </w:r>
    </w:p>
    <w:p w:rsidR="00364258" w:rsidRDefault="00364258" w:rsidP="00364258">
      <w:r>
        <w:t>NBS for CAH (including 2</w:t>
      </w:r>
      <w:r w:rsidRPr="00364258">
        <w:rPr>
          <w:vertAlign w:val="superscript"/>
        </w:rPr>
        <w:t>nd</w:t>
      </w:r>
      <w:r>
        <w:t xml:space="preserve">-tier analysis) – </w:t>
      </w:r>
      <w:hyperlink r:id="rId40" w:history="1">
        <w:r w:rsidR="006C6813" w:rsidRPr="00D2114A">
          <w:rPr>
            <w:rStyle w:val="Hyperlink"/>
          </w:rPr>
          <w:t>https://vimeo.com/259922339</w:t>
        </w:r>
      </w:hyperlink>
      <w:r w:rsidR="006C6813">
        <w:t xml:space="preserve"> </w:t>
      </w:r>
    </w:p>
    <w:p w:rsidR="00364258" w:rsidRDefault="00364258" w:rsidP="00364258">
      <w:r>
        <w:t xml:space="preserve">Mild congenital hypothyroidism (feat. Carol </w:t>
      </w:r>
      <w:proofErr w:type="spellStart"/>
      <w:r>
        <w:t>Nucup-Villaruz</w:t>
      </w:r>
      <w:proofErr w:type="spellEnd"/>
      <w:r>
        <w:t xml:space="preserve">) – </w:t>
      </w:r>
      <w:hyperlink r:id="rId41" w:history="1">
        <w:r w:rsidR="006C6813" w:rsidRPr="00D2114A">
          <w:rPr>
            <w:rStyle w:val="Hyperlink"/>
          </w:rPr>
          <w:t>https://vimeo.com/259920696</w:t>
        </w:r>
      </w:hyperlink>
      <w:r w:rsidR="006C6813">
        <w:t xml:space="preserve"> </w:t>
      </w:r>
      <w:r>
        <w:t xml:space="preserve"> </w:t>
      </w:r>
    </w:p>
    <w:p w:rsidR="00364258" w:rsidRDefault="006C6813" w:rsidP="00364258">
      <w:r>
        <w:t xml:space="preserve">Non-SCID T-cell lymphopenias (SCID) – </w:t>
      </w:r>
      <w:hyperlink r:id="rId42" w:history="1">
        <w:r w:rsidRPr="00D2114A">
          <w:rPr>
            <w:rStyle w:val="Hyperlink"/>
          </w:rPr>
          <w:t>https://vimeo.com/259913462</w:t>
        </w:r>
      </w:hyperlink>
      <w:r>
        <w:t xml:space="preserve">  </w:t>
      </w:r>
    </w:p>
    <w:p w:rsidR="00F346C5" w:rsidRDefault="006C6813">
      <w:r>
        <w:t xml:space="preserve">Genetic Counselors in NBS – </w:t>
      </w:r>
      <w:hyperlink r:id="rId43" w:history="1">
        <w:r w:rsidRPr="00D2114A">
          <w:rPr>
            <w:rStyle w:val="Hyperlink"/>
          </w:rPr>
          <w:t>https://vimeo.com/259888898</w:t>
        </w:r>
      </w:hyperlink>
      <w:r>
        <w:t xml:space="preserve"> </w:t>
      </w:r>
      <w:r w:rsidR="00F2611C">
        <w:t xml:space="preserve">    </w:t>
      </w:r>
      <w:proofErr w:type="gramStart"/>
      <w:r w:rsidR="00F346C5">
        <w:t>Other</w:t>
      </w:r>
      <w:proofErr w:type="gramEnd"/>
      <w:r w:rsidR="00F346C5">
        <w:t xml:space="preserve"> webinars: </w:t>
      </w:r>
      <w:hyperlink r:id="rId44" w:history="1">
        <w:r w:rsidR="00F346C5" w:rsidRPr="00D2114A">
          <w:rPr>
            <w:rStyle w:val="Hyperlink"/>
          </w:rPr>
          <w:t>https://www.newsteps.org/webinars-events</w:t>
        </w:r>
      </w:hyperlink>
      <w:r w:rsidR="00F346C5">
        <w:t xml:space="preserve"> (can filter based on interests: lab, follow-up, QI, etc.)</w:t>
      </w:r>
    </w:p>
    <w:tbl>
      <w:tblPr>
        <w:tblW w:w="0" w:type="auto"/>
        <w:tblCellMar>
          <w:left w:w="0" w:type="dxa"/>
          <w:right w:w="0" w:type="dxa"/>
        </w:tblCellMar>
        <w:tblLook w:val="04A0" w:firstRow="1" w:lastRow="0" w:firstColumn="1" w:lastColumn="0" w:noHBand="0" w:noVBand="1"/>
      </w:tblPr>
      <w:tblGrid>
        <w:gridCol w:w="1610"/>
        <w:gridCol w:w="1080"/>
        <w:gridCol w:w="6650"/>
      </w:tblGrid>
      <w:tr w:rsidR="006C0DD3" w:rsidTr="0051042E">
        <w:tc>
          <w:tcPr>
            <w:tcW w:w="1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0DD3" w:rsidRDefault="006C0DD3" w:rsidP="0051042E">
            <w:pPr>
              <w:jc w:val="center"/>
              <w:rPr>
                <w:lang w:eastAsia="zh-CN"/>
              </w:rPr>
            </w:pPr>
            <w:r>
              <w:rPr>
                <w:lang w:eastAsia="zh-CN"/>
              </w:rPr>
              <w:t>Resource/link</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0DD3" w:rsidRDefault="006C0DD3" w:rsidP="0051042E">
            <w:pPr>
              <w:jc w:val="center"/>
              <w:rPr>
                <w:lang w:eastAsia="zh-CN"/>
              </w:rPr>
            </w:pPr>
            <w:r>
              <w:rPr>
                <w:lang w:eastAsia="zh-CN"/>
              </w:rPr>
              <w:t>Rating</w:t>
            </w:r>
          </w:p>
        </w:tc>
        <w:tc>
          <w:tcPr>
            <w:tcW w:w="6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0DD3" w:rsidRDefault="006C0DD3" w:rsidP="0051042E">
            <w:pPr>
              <w:jc w:val="center"/>
              <w:rPr>
                <w:lang w:eastAsia="zh-CN"/>
              </w:rPr>
            </w:pPr>
            <w:r>
              <w:rPr>
                <w:lang w:eastAsia="zh-CN"/>
              </w:rPr>
              <w:t>summary of resource</w:t>
            </w:r>
          </w:p>
        </w:tc>
      </w:tr>
      <w:tr w:rsidR="006C0DD3" w:rsidTr="0051042E">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0DD3" w:rsidRPr="00372882" w:rsidRDefault="006C0DD3" w:rsidP="0051042E">
            <w:pPr>
              <w:rPr>
                <w:color w:val="0563C1"/>
                <w:sz w:val="20"/>
                <w:u w:val="single"/>
              </w:rPr>
            </w:pPr>
            <w:r w:rsidRPr="006C0DD3">
              <w:rPr>
                <w:sz w:val="20"/>
                <w:highlight w:val="cyan"/>
              </w:rPr>
              <w:t>Genetic Counselors in NBS</w:t>
            </w:r>
            <w:r w:rsidRPr="00372882">
              <w:rPr>
                <w:color w:val="0563C1"/>
                <w:sz w:val="18"/>
                <w:u w:val="single"/>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0DD3" w:rsidRPr="00372882" w:rsidRDefault="006C0DD3" w:rsidP="006C0DD3">
            <w:pPr>
              <w:jc w:val="center"/>
              <w:rPr>
                <w:sz w:val="20"/>
                <w:lang w:eastAsia="zh-CN"/>
              </w:rPr>
            </w:pPr>
            <w:r w:rsidRPr="00372882">
              <w:rPr>
                <w:sz w:val="20"/>
                <w:highlight w:val="cyan"/>
                <w:lang w:eastAsia="zh-CN"/>
              </w:rPr>
              <w:t>**</w:t>
            </w:r>
            <w:r>
              <w:rPr>
                <w:sz w:val="20"/>
                <w:highlight w:val="cyan"/>
                <w:lang w:eastAsia="zh-CN"/>
              </w:rPr>
              <w:t>*</w:t>
            </w:r>
            <w:r w:rsidRPr="00372882">
              <w:rPr>
                <w:sz w:val="20"/>
                <w:highlight w:val="cyan"/>
                <w:lang w:eastAsia="zh-CN"/>
              </w:rPr>
              <w:t>*</w:t>
            </w:r>
            <w:r w:rsidRPr="00372882">
              <w:rPr>
                <w:sz w:val="20"/>
                <w:lang w:eastAsia="zh-CN"/>
              </w:rPr>
              <w:t xml:space="preserve"> </w:t>
            </w:r>
            <w:r w:rsidRPr="00372882">
              <w:rPr>
                <w:sz w:val="20"/>
                <w:lang w:eastAsia="zh-CN"/>
              </w:rPr>
              <w:br/>
              <w:t>1 review</w:t>
            </w:r>
          </w:p>
        </w:tc>
        <w:tc>
          <w:tcPr>
            <w:tcW w:w="6650" w:type="dxa"/>
            <w:tcBorders>
              <w:top w:val="nil"/>
              <w:left w:val="nil"/>
              <w:bottom w:val="single" w:sz="8" w:space="0" w:color="auto"/>
              <w:right w:val="single" w:sz="8" w:space="0" w:color="auto"/>
            </w:tcBorders>
            <w:tcMar>
              <w:top w:w="0" w:type="dxa"/>
              <w:left w:w="108" w:type="dxa"/>
              <w:bottom w:w="0" w:type="dxa"/>
              <w:right w:w="108" w:type="dxa"/>
            </w:tcMar>
            <w:hideMark/>
          </w:tcPr>
          <w:p w:rsidR="006C0DD3" w:rsidRDefault="006C0DD3" w:rsidP="0051042E">
            <w:r>
              <w:t>Great video for me, as I have interest in becoming a genetic counselor. Showed me how they are involved in newborn screening and learned about certain aspects of the job I didn’t know about before, like the research they do.</w:t>
            </w:r>
          </w:p>
        </w:tc>
      </w:tr>
    </w:tbl>
    <w:p w:rsidR="006C0DD3" w:rsidRDefault="006C0DD3"/>
    <w:p w:rsidR="006C0DD3" w:rsidRDefault="006C0DD3">
      <w:r>
        <w:br w:type="page"/>
      </w:r>
    </w:p>
    <w:p w:rsidR="00E21281" w:rsidRDefault="00E21281" w:rsidP="00E21281">
      <w:r>
        <w:rPr>
          <w:noProof/>
        </w:rPr>
        <w:lastRenderedPageBreak/>
        <w:drawing>
          <wp:inline distT="0" distB="0" distL="0" distR="0" wp14:anchorId="184ECA28" wp14:editId="21AE2338">
            <wp:extent cx="4133850" cy="790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133850" cy="790575"/>
                    </a:xfrm>
                    <a:prstGeom prst="rect">
                      <a:avLst/>
                    </a:prstGeom>
                  </pic:spPr>
                </pic:pic>
              </a:graphicData>
            </a:graphic>
          </wp:inline>
        </w:drawing>
      </w:r>
    </w:p>
    <w:p w:rsidR="009E1482" w:rsidRDefault="009E1482" w:rsidP="009E1482">
      <w:pPr>
        <w:rPr>
          <w:noProof/>
        </w:rPr>
      </w:pPr>
      <w:r>
        <w:rPr>
          <w:noProof/>
        </w:rPr>
        <w:t>** Not required, but highly recommended. **</w:t>
      </w:r>
    </w:p>
    <w:p w:rsidR="00E21281" w:rsidRPr="00E21281" w:rsidRDefault="00E21281" w:rsidP="00E21281">
      <w:pPr>
        <w:rPr>
          <w:lang w:val="en"/>
        </w:rPr>
      </w:pPr>
      <w:r w:rsidRPr="00E21281">
        <w:rPr>
          <w:lang w:val="en"/>
        </w:rPr>
        <w:t>The Northwest Center for Public Health Practice provides training, research, and evaluation services to support public health organizations.</w:t>
      </w:r>
      <w:r>
        <w:rPr>
          <w:lang w:val="en"/>
        </w:rPr>
        <w:t xml:space="preserve">  They</w:t>
      </w:r>
      <w:r w:rsidRPr="00E21281">
        <w:rPr>
          <w:lang w:val="en"/>
        </w:rPr>
        <w:t xml:space="preserve"> are the outreach arm of the University of Washington</w:t>
      </w:r>
      <w:r>
        <w:rPr>
          <w:lang w:val="en"/>
        </w:rPr>
        <w:t>’s</w:t>
      </w:r>
      <w:r w:rsidRPr="00E21281">
        <w:rPr>
          <w:lang w:val="en"/>
        </w:rPr>
        <w:t xml:space="preserve"> School</w:t>
      </w:r>
      <w:r>
        <w:rPr>
          <w:lang w:val="en"/>
        </w:rPr>
        <w:t xml:space="preserve"> </w:t>
      </w:r>
      <w:r w:rsidRPr="00E21281">
        <w:rPr>
          <w:lang w:val="en"/>
        </w:rPr>
        <w:t xml:space="preserve">of Public Health, bringing public health academia and practice communities together. </w:t>
      </w:r>
      <w:r>
        <w:rPr>
          <w:lang w:val="en"/>
        </w:rPr>
        <w:t xml:space="preserve"> This website houses </w:t>
      </w:r>
      <w:r w:rsidR="009E1482">
        <w:rPr>
          <w:lang w:val="en"/>
        </w:rPr>
        <w:t xml:space="preserve">dozens </w:t>
      </w:r>
      <w:r>
        <w:rPr>
          <w:lang w:val="en"/>
        </w:rPr>
        <w:t>of presentations and courses that are free</w:t>
      </w:r>
      <w:r w:rsidR="009E1482">
        <w:rPr>
          <w:lang w:val="en"/>
        </w:rPr>
        <w:t xml:space="preserve"> in public health, including data analysis, epidemiology, leadership and policy</w:t>
      </w:r>
      <w:r>
        <w:rPr>
          <w:lang w:val="en"/>
        </w:rPr>
        <w:t xml:space="preserve">.  </w:t>
      </w:r>
      <w:r w:rsidR="009E1482">
        <w:rPr>
          <w:lang w:val="en"/>
        </w:rPr>
        <w:t>If you’d like a recommended course, reach out to John.</w:t>
      </w:r>
    </w:p>
    <w:p w:rsidR="00E21281" w:rsidRDefault="009045E2" w:rsidP="00E21281">
      <w:hyperlink r:id="rId46" w:history="1">
        <w:r w:rsidR="00E21281" w:rsidRPr="00D2114A">
          <w:rPr>
            <w:rStyle w:val="Hyperlink"/>
          </w:rPr>
          <w:t>http://www.nwcphp.org/training/training-search</w:t>
        </w:r>
      </w:hyperlink>
      <w:r w:rsidR="00E21281">
        <w:t xml:space="preserve"> - with filters by topic</w:t>
      </w:r>
    </w:p>
    <w:p w:rsidR="00E21281" w:rsidRDefault="00E21281" w:rsidP="00E21281">
      <w:r>
        <w:t xml:space="preserve">You will need to register for a new account (free) to access these trainings: </w:t>
      </w:r>
      <w:hyperlink r:id="rId47" w:history="1">
        <w:r w:rsidRPr="00D2114A">
          <w:rPr>
            <w:rStyle w:val="Hyperlink"/>
          </w:rPr>
          <w:t>https://phlearnlink.nwcphp.org/login/index.php</w:t>
        </w:r>
      </w:hyperlink>
      <w:r>
        <w:t xml:space="preserve">. </w:t>
      </w:r>
    </w:p>
    <w:tbl>
      <w:tblPr>
        <w:tblW w:w="0" w:type="auto"/>
        <w:tblCellMar>
          <w:left w:w="0" w:type="dxa"/>
          <w:right w:w="0" w:type="dxa"/>
        </w:tblCellMar>
        <w:tblLook w:val="04A0" w:firstRow="1" w:lastRow="0" w:firstColumn="1" w:lastColumn="0" w:noHBand="0" w:noVBand="1"/>
      </w:tblPr>
      <w:tblGrid>
        <w:gridCol w:w="3347"/>
        <w:gridCol w:w="1053"/>
        <w:gridCol w:w="4940"/>
      </w:tblGrid>
      <w:tr w:rsidR="00430E63" w:rsidTr="00430E63">
        <w:tc>
          <w:tcPr>
            <w:tcW w:w="33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0E63" w:rsidRDefault="00430E63" w:rsidP="00430E63">
            <w:pPr>
              <w:jc w:val="center"/>
              <w:rPr>
                <w:lang w:eastAsia="zh-CN"/>
              </w:rPr>
            </w:pPr>
            <w:r>
              <w:rPr>
                <w:lang w:eastAsia="zh-CN"/>
              </w:rPr>
              <w:t>Resource/link</w:t>
            </w:r>
          </w:p>
        </w:tc>
        <w:tc>
          <w:tcPr>
            <w:tcW w:w="10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30E63" w:rsidRDefault="00430E63" w:rsidP="00430E63">
            <w:pPr>
              <w:jc w:val="center"/>
              <w:rPr>
                <w:lang w:eastAsia="zh-CN"/>
              </w:rPr>
            </w:pPr>
            <w:r>
              <w:rPr>
                <w:lang w:eastAsia="zh-CN"/>
              </w:rPr>
              <w:t>Rating</w:t>
            </w:r>
          </w:p>
        </w:tc>
        <w:tc>
          <w:tcPr>
            <w:tcW w:w="49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30E63" w:rsidRDefault="00430E63" w:rsidP="00430E63">
            <w:pPr>
              <w:jc w:val="center"/>
              <w:rPr>
                <w:lang w:eastAsia="zh-CN"/>
              </w:rPr>
            </w:pPr>
            <w:r>
              <w:rPr>
                <w:lang w:eastAsia="zh-CN"/>
              </w:rPr>
              <w:t>summary of resource</w:t>
            </w:r>
          </w:p>
        </w:tc>
      </w:tr>
      <w:tr w:rsidR="00430E63" w:rsidTr="00430E63">
        <w:tc>
          <w:tcPr>
            <w:tcW w:w="33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E63" w:rsidRDefault="00430E63">
            <w:pPr>
              <w:rPr>
                <w:lang w:eastAsia="zh-CN"/>
              </w:rPr>
            </w:pPr>
            <w:r>
              <w:rPr>
                <w:lang w:eastAsia="zh-CN"/>
              </w:rPr>
              <w:t xml:space="preserve">The Northwest Center for Public Health Practice Course – </w:t>
            </w:r>
            <w:r w:rsidRPr="00430E63">
              <w:rPr>
                <w:highlight w:val="cyan"/>
                <w:lang w:eastAsia="zh-CN"/>
              </w:rPr>
              <w:t>Basic Infectious Disease Concepts in Epidemiology:</w:t>
            </w:r>
            <w:r>
              <w:rPr>
                <w:lang w:eastAsia="zh-CN"/>
              </w:rPr>
              <w:t xml:space="preserve"> </w:t>
            </w:r>
          </w:p>
          <w:p w:rsidR="00430E63" w:rsidRPr="00430E63" w:rsidRDefault="009045E2">
            <w:pPr>
              <w:rPr>
                <w:sz w:val="16"/>
                <w:szCs w:val="24"/>
                <w:lang w:eastAsia="zh-CN"/>
              </w:rPr>
            </w:pPr>
            <w:hyperlink r:id="rId48" w:history="1">
              <w:r w:rsidR="00430E63" w:rsidRPr="00430E63">
                <w:rPr>
                  <w:rStyle w:val="Hyperlink"/>
                  <w:sz w:val="14"/>
                  <w:lang w:eastAsia="zh-CN"/>
                </w:rPr>
                <w:t>http://phlearnlink.nwcphp.org/course/view.php?id=44</w:t>
              </w:r>
            </w:hyperlink>
          </w:p>
          <w:p w:rsidR="00430E63" w:rsidRDefault="00430E63">
            <w:pPr>
              <w:rPr>
                <w:color w:val="0563C1"/>
                <w:u w:val="single"/>
              </w:rPr>
            </w:pPr>
          </w:p>
        </w:tc>
        <w:tc>
          <w:tcPr>
            <w:tcW w:w="10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0E63" w:rsidRDefault="00430E63" w:rsidP="00430E63">
            <w:pPr>
              <w:jc w:val="center"/>
              <w:rPr>
                <w:lang w:eastAsia="zh-CN"/>
              </w:rPr>
            </w:pPr>
            <w:r w:rsidRPr="00430E63">
              <w:rPr>
                <w:highlight w:val="cyan"/>
                <w:lang w:eastAsia="zh-CN"/>
              </w:rPr>
              <w:t>*****</w:t>
            </w:r>
            <w:r>
              <w:rPr>
                <w:lang w:eastAsia="zh-CN"/>
              </w:rPr>
              <w:t xml:space="preserve"> </w:t>
            </w:r>
            <w:r>
              <w:rPr>
                <w:lang w:eastAsia="zh-CN"/>
              </w:rPr>
              <w:br/>
              <w:t>1 review</w:t>
            </w:r>
          </w:p>
        </w:tc>
        <w:tc>
          <w:tcPr>
            <w:tcW w:w="4940" w:type="dxa"/>
            <w:tcBorders>
              <w:top w:val="nil"/>
              <w:left w:val="nil"/>
              <w:bottom w:val="single" w:sz="8" w:space="0" w:color="auto"/>
              <w:right w:val="single" w:sz="8" w:space="0" w:color="auto"/>
            </w:tcBorders>
            <w:tcMar>
              <w:top w:w="0" w:type="dxa"/>
              <w:left w:w="108" w:type="dxa"/>
              <w:bottom w:w="0" w:type="dxa"/>
              <w:right w:w="108" w:type="dxa"/>
            </w:tcMar>
            <w:hideMark/>
          </w:tcPr>
          <w:p w:rsidR="00430E63" w:rsidRDefault="00430E63">
            <w:pPr>
              <w:rPr>
                <w:lang w:eastAsia="zh-CN"/>
              </w:rPr>
            </w:pPr>
            <w:r>
              <w:rPr>
                <w:lang w:eastAsia="zh-CN"/>
              </w:rPr>
              <w:t>Online course by UW School of Public Health that gives a brief introduction to epidemiology for people with little to no knowledge of the field. Discusses basic concepts and terminologies used by epidemiologists. Includes quizzes throughout course lecture for comprehension of material and final quiz to gain certification of completion. 1 hour.</w:t>
            </w:r>
          </w:p>
        </w:tc>
      </w:tr>
    </w:tbl>
    <w:p w:rsidR="00BE028E" w:rsidRDefault="00BE028E"/>
    <w:p w:rsidR="00BE028E" w:rsidRDefault="00BE028E" w:rsidP="00BE028E">
      <w:r>
        <w:rPr>
          <w:noProof/>
        </w:rPr>
        <w:drawing>
          <wp:inline distT="0" distB="0" distL="0" distR="0" wp14:anchorId="3313F86A" wp14:editId="202DCB6F">
            <wp:extent cx="4629150" cy="647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629150" cy="647700"/>
                    </a:xfrm>
                    <a:prstGeom prst="rect">
                      <a:avLst/>
                    </a:prstGeom>
                  </pic:spPr>
                </pic:pic>
              </a:graphicData>
            </a:graphic>
          </wp:inline>
        </w:drawing>
      </w:r>
    </w:p>
    <w:p w:rsidR="00BE028E" w:rsidRDefault="00BE028E" w:rsidP="00BE028E">
      <w:r>
        <w:t xml:space="preserve">CDC’s Newborn Screening Portal: </w:t>
      </w:r>
      <w:hyperlink r:id="rId50" w:history="1">
        <w:r w:rsidRPr="00D2114A">
          <w:rPr>
            <w:rStyle w:val="Hyperlink"/>
          </w:rPr>
          <w:t>https://www.cdc.gov/newbornscreening/index.html</w:t>
        </w:r>
      </w:hyperlink>
      <w:r>
        <w:t xml:space="preserve"> </w:t>
      </w:r>
    </w:p>
    <w:p w:rsidR="00BE028E" w:rsidRDefault="00BE028E" w:rsidP="00BE028E">
      <w:r>
        <w:rPr>
          <w:noProof/>
        </w:rPr>
        <w:drawing>
          <wp:inline distT="0" distB="0" distL="0" distR="0" wp14:anchorId="510A5D72" wp14:editId="15AFCD89">
            <wp:extent cx="236220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362200" cy="914400"/>
                    </a:xfrm>
                    <a:prstGeom prst="rect">
                      <a:avLst/>
                    </a:prstGeom>
                  </pic:spPr>
                </pic:pic>
              </a:graphicData>
            </a:graphic>
          </wp:inline>
        </w:drawing>
      </w:r>
    </w:p>
    <w:p w:rsidR="00BE028E" w:rsidRDefault="00BE028E" w:rsidP="00BE028E">
      <w:r>
        <w:t xml:space="preserve">Baby’s first test: </w:t>
      </w:r>
      <w:hyperlink r:id="rId52" w:history="1">
        <w:r w:rsidRPr="00D2114A">
          <w:rPr>
            <w:rStyle w:val="Hyperlink"/>
          </w:rPr>
          <w:t>https://www.babysfirsttest.org/</w:t>
        </w:r>
      </w:hyperlink>
      <w:r>
        <w:t>.  This website is designed to educate families and providers about newborn screening and the conditions.</w:t>
      </w:r>
    </w:p>
    <w:p w:rsidR="00BE028E" w:rsidRDefault="00BE028E">
      <w:r>
        <w:t xml:space="preserve">Here is their YouTube channel: </w:t>
      </w:r>
      <w:hyperlink r:id="rId53" w:history="1">
        <w:r>
          <w:rPr>
            <w:rStyle w:val="Hyperlink"/>
          </w:rPr>
          <w:t>https://www.youtube.com/user/BabysFirstTest/videos?disable_polymer=1</w:t>
        </w:r>
      </w:hyperlink>
    </w:p>
    <w:p w:rsidR="00F2611C" w:rsidRDefault="00F2611C">
      <w:r>
        <w:br w:type="page"/>
      </w:r>
    </w:p>
    <w:p w:rsidR="003642C4" w:rsidRDefault="003642C4">
      <w:r>
        <w:rPr>
          <w:noProof/>
        </w:rPr>
        <w:lastRenderedPageBreak/>
        <w:drawing>
          <wp:inline distT="0" distB="0" distL="0" distR="0" wp14:anchorId="3C6E429D" wp14:editId="247BE23C">
            <wp:extent cx="5943600" cy="9512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943600" cy="951230"/>
                    </a:xfrm>
                    <a:prstGeom prst="rect">
                      <a:avLst/>
                    </a:prstGeom>
                  </pic:spPr>
                </pic:pic>
              </a:graphicData>
            </a:graphic>
          </wp:inline>
        </w:drawing>
      </w:r>
    </w:p>
    <w:p w:rsidR="00F96E5E" w:rsidRDefault="003642C4">
      <w:r>
        <w:t xml:space="preserve">Non-profit organization dedicated to saving babies through NBS: </w:t>
      </w:r>
      <w:hyperlink r:id="rId55" w:history="1">
        <w:r w:rsidRPr="00D2114A">
          <w:rPr>
            <w:rStyle w:val="Hyperlink"/>
          </w:rPr>
          <w:t>http://www.savebabies.org/</w:t>
        </w:r>
      </w:hyperlink>
      <w:r>
        <w:t xml:space="preserve">. </w:t>
      </w:r>
      <w:r w:rsidR="009B315E">
        <w:t xml:space="preserve"> Of particular interest may be the link to family stories.</w:t>
      </w:r>
    </w:p>
    <w:tbl>
      <w:tblPr>
        <w:tblW w:w="0" w:type="auto"/>
        <w:tblCellMar>
          <w:left w:w="0" w:type="dxa"/>
          <w:right w:w="0" w:type="dxa"/>
        </w:tblCellMar>
        <w:tblLook w:val="04A0" w:firstRow="1" w:lastRow="0" w:firstColumn="1" w:lastColumn="0" w:noHBand="0" w:noVBand="1"/>
      </w:tblPr>
      <w:tblGrid>
        <w:gridCol w:w="3050"/>
        <w:gridCol w:w="1170"/>
        <w:gridCol w:w="5120"/>
      </w:tblGrid>
      <w:tr w:rsidR="00430E63" w:rsidTr="007F6644">
        <w:tc>
          <w:tcPr>
            <w:tcW w:w="3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0E63" w:rsidRDefault="00430E63" w:rsidP="00430E63">
            <w:pPr>
              <w:jc w:val="center"/>
              <w:rPr>
                <w:lang w:eastAsia="zh-CN"/>
              </w:rPr>
            </w:pPr>
            <w:r>
              <w:rPr>
                <w:lang w:eastAsia="zh-CN"/>
              </w:rPr>
              <w:t>Resource/link</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30E63" w:rsidRDefault="00430E63" w:rsidP="00430E63">
            <w:pPr>
              <w:jc w:val="center"/>
              <w:rPr>
                <w:lang w:eastAsia="zh-CN"/>
              </w:rPr>
            </w:pPr>
            <w:r>
              <w:rPr>
                <w:lang w:eastAsia="zh-CN"/>
              </w:rPr>
              <w:t>Rating</w:t>
            </w:r>
          </w:p>
        </w:tc>
        <w:tc>
          <w:tcPr>
            <w:tcW w:w="5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30E63" w:rsidRDefault="00430E63" w:rsidP="00430E63">
            <w:pPr>
              <w:jc w:val="center"/>
              <w:rPr>
                <w:lang w:eastAsia="zh-CN"/>
              </w:rPr>
            </w:pPr>
            <w:r>
              <w:rPr>
                <w:lang w:eastAsia="zh-CN"/>
              </w:rPr>
              <w:t>summary of resource</w:t>
            </w:r>
          </w:p>
        </w:tc>
      </w:tr>
      <w:tr w:rsidR="00430E63" w:rsidTr="007F6644">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E63" w:rsidRDefault="00430E63">
            <w:pPr>
              <w:rPr>
                <w:lang w:eastAsia="zh-CN"/>
              </w:rPr>
            </w:pPr>
            <w:r w:rsidRPr="00430E63">
              <w:rPr>
                <w:highlight w:val="cyan"/>
                <w:lang w:eastAsia="zh-CN"/>
              </w:rPr>
              <w:t>Save Babies Through Screening Foundation Website:</w:t>
            </w:r>
          </w:p>
          <w:p w:rsidR="00430E63" w:rsidRDefault="009045E2">
            <w:pPr>
              <w:rPr>
                <w:sz w:val="24"/>
                <w:szCs w:val="24"/>
                <w:lang w:eastAsia="zh-CN"/>
              </w:rPr>
            </w:pPr>
            <w:hyperlink r:id="rId56" w:history="1">
              <w:r w:rsidR="00430E63">
                <w:rPr>
                  <w:rStyle w:val="Hyperlink"/>
                  <w:lang w:eastAsia="zh-CN"/>
                </w:rPr>
                <w:t>http://www.savebabies.org/</w:t>
              </w:r>
            </w:hyperlink>
          </w:p>
          <w:p w:rsidR="00430E63" w:rsidRDefault="00430E63"/>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0E63" w:rsidRDefault="007F6644" w:rsidP="00430E63">
            <w:pPr>
              <w:jc w:val="center"/>
              <w:rPr>
                <w:lang w:eastAsia="zh-CN"/>
              </w:rPr>
            </w:pPr>
            <w:proofErr w:type="spellStart"/>
            <w:r>
              <w:rPr>
                <w:highlight w:val="cyan"/>
                <w:lang w:eastAsia="zh-CN"/>
              </w:rPr>
              <w:t>avg</w:t>
            </w:r>
            <w:proofErr w:type="spellEnd"/>
            <w:r>
              <w:rPr>
                <w:highlight w:val="cyan"/>
                <w:lang w:eastAsia="zh-CN"/>
              </w:rPr>
              <w:t xml:space="preserve">: </w:t>
            </w:r>
            <w:r w:rsidR="00430E63" w:rsidRPr="00430E63">
              <w:rPr>
                <w:highlight w:val="cyan"/>
                <w:lang w:eastAsia="zh-CN"/>
              </w:rPr>
              <w:t>****</w:t>
            </w:r>
            <w:r>
              <w:rPr>
                <w:lang w:eastAsia="zh-CN"/>
              </w:rPr>
              <w:br/>
              <w:t>2</w:t>
            </w:r>
            <w:r w:rsidR="00430E63">
              <w:rPr>
                <w:lang w:eastAsia="zh-CN"/>
              </w:rPr>
              <w:t xml:space="preserve"> review</w:t>
            </w:r>
            <w:r>
              <w:rPr>
                <w:lang w:eastAsia="zh-CN"/>
              </w:rPr>
              <w:t>s</w:t>
            </w:r>
          </w:p>
        </w:tc>
        <w:tc>
          <w:tcPr>
            <w:tcW w:w="5120" w:type="dxa"/>
            <w:tcBorders>
              <w:top w:val="nil"/>
              <w:left w:val="nil"/>
              <w:bottom w:val="single" w:sz="8" w:space="0" w:color="auto"/>
              <w:right w:val="single" w:sz="8" w:space="0" w:color="auto"/>
            </w:tcBorders>
            <w:tcMar>
              <w:top w:w="0" w:type="dxa"/>
              <w:left w:w="108" w:type="dxa"/>
              <w:bottom w:w="0" w:type="dxa"/>
              <w:right w:w="108" w:type="dxa"/>
            </w:tcMar>
            <w:hideMark/>
          </w:tcPr>
          <w:p w:rsidR="00430E63" w:rsidRDefault="00430E63">
            <w:pPr>
              <w:rPr>
                <w:lang w:eastAsia="zh-CN"/>
              </w:rPr>
            </w:pPr>
            <w:r>
              <w:rPr>
                <w:lang w:eastAsia="zh-CN"/>
              </w:rPr>
              <w:t>Website for a non-profit organization that advocates comprehensive screening for newborns all over the United States. Has information for the general public, especially expecting parents, regarding newborn screening and the importance of it for their child’s health once he/she is born. Provides real stories of families that have been positively impacted by comprehensive newborn screening and those that have been negatively impacted without comprehensive screening.</w:t>
            </w:r>
          </w:p>
          <w:p w:rsidR="007F6644" w:rsidRDefault="007F6644">
            <w:pPr>
              <w:rPr>
                <w:lang w:eastAsia="zh-CN"/>
              </w:rPr>
            </w:pPr>
            <w:r w:rsidRPr="007F6644">
              <w:rPr>
                <w:lang w:eastAsia="zh-CN"/>
              </w:rPr>
              <w:t>This is the website for a nonprofit group who is advocating and creating awareness regarding newborn screening, especially in states where it isn’t required. The website itself looks like it hasn’t been updated since 2012 since that is about when the news and events end, but the family stories are really good. Written by the parents of babies who have been saved by NBS or could have been saved, they are good reminders that what we do is quite important and the lasting impact that it can make for families.</w:t>
            </w:r>
          </w:p>
        </w:tc>
      </w:tr>
    </w:tbl>
    <w:p w:rsidR="00E21281" w:rsidRDefault="00E21281"/>
    <w:p w:rsidR="00E21281" w:rsidRDefault="00E21281"/>
    <w:p w:rsidR="00E21281" w:rsidRDefault="00E21281">
      <w:r>
        <w:rPr>
          <w:noProof/>
        </w:rPr>
        <w:drawing>
          <wp:inline distT="0" distB="0" distL="0" distR="0" wp14:anchorId="2C3CA8FF" wp14:editId="44539EE6">
            <wp:extent cx="5943600" cy="12261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943600" cy="1226185"/>
                    </a:xfrm>
                    <a:prstGeom prst="rect">
                      <a:avLst/>
                    </a:prstGeom>
                  </pic:spPr>
                </pic:pic>
              </a:graphicData>
            </a:graphic>
          </wp:inline>
        </w:drawing>
      </w:r>
    </w:p>
    <w:p w:rsidR="00F346C5" w:rsidRDefault="00E21281">
      <w:pPr>
        <w:rPr>
          <w:color w:val="1F497D"/>
        </w:rPr>
      </w:pPr>
      <w:r>
        <w:t xml:space="preserve">Western States Regional Genetics Collaborative: </w:t>
      </w:r>
      <w:hyperlink r:id="rId58" w:history="1">
        <w:r w:rsidR="003B378B">
          <w:rPr>
            <w:rStyle w:val="Hyperlink"/>
          </w:rPr>
          <w:t>https://www.youtube.com/user/TheWSGSC/videos?disable_polymer=1</w:t>
        </w:r>
      </w:hyperlink>
      <w:r>
        <w:rPr>
          <w:color w:val="1F497D"/>
        </w:rPr>
        <w:t>.</w:t>
      </w:r>
    </w:p>
    <w:p w:rsidR="00E21281" w:rsidRDefault="00E21281" w:rsidP="00E21281"/>
    <w:p w:rsidR="004D3C2A" w:rsidRDefault="00AC6956">
      <w:r>
        <w:rPr>
          <w:noProof/>
        </w:rPr>
        <w:drawing>
          <wp:inline distT="0" distB="0" distL="0" distR="0" wp14:anchorId="26A0D2BA" wp14:editId="70E28830">
            <wp:extent cx="2305050" cy="1274082"/>
            <wp:effectExtent l="0" t="0" r="0" b="2540"/>
            <wp:docPr id="5" name="Picture 5" descr="PerkinElmer | TIBCO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kinElmer | TIBCO Community"/>
                    <pic:cNvPicPr>
                      <a:picLocks noChangeAspect="1" noChangeArrowheads="1"/>
                    </pic:cNvPicPr>
                  </pic:nvPicPr>
                  <pic:blipFill rotWithShape="1">
                    <a:blip r:embed="rId59" cstate="print">
                      <a:extLst>
                        <a:ext uri="{28A0092B-C50C-407E-A947-70E740481C1C}">
                          <a14:useLocalDpi xmlns:a14="http://schemas.microsoft.com/office/drawing/2010/main" val="0"/>
                        </a:ext>
                      </a:extLst>
                    </a:blip>
                    <a:srcRect l="42741"/>
                    <a:stretch/>
                  </pic:blipFill>
                  <pic:spPr bwMode="auto">
                    <a:xfrm>
                      <a:off x="0" y="0"/>
                      <a:ext cx="2315817" cy="1280033"/>
                    </a:xfrm>
                    <a:prstGeom prst="rect">
                      <a:avLst/>
                    </a:prstGeom>
                    <a:noFill/>
                    <a:ln>
                      <a:noFill/>
                    </a:ln>
                    <a:extLst>
                      <a:ext uri="{53640926-AAD7-44D8-BBD7-CCE9431645EC}">
                        <a14:shadowObscured xmlns:a14="http://schemas.microsoft.com/office/drawing/2010/main"/>
                      </a:ext>
                    </a:extLst>
                  </pic:spPr>
                </pic:pic>
              </a:graphicData>
            </a:graphic>
          </wp:inline>
        </w:drawing>
      </w:r>
    </w:p>
    <w:p w:rsidR="00AC6956" w:rsidRDefault="009045E2" w:rsidP="00AC6956">
      <w:pPr>
        <w:rPr>
          <w:color w:val="1F497D"/>
        </w:rPr>
      </w:pPr>
      <w:hyperlink r:id="rId60" w:history="1">
        <w:r w:rsidR="00AC6956">
          <w:rPr>
            <w:rStyle w:val="Hyperlink"/>
          </w:rPr>
          <w:t>https://www.youtube.com/user/PERKINELMER/search?query=newborn+screening</w:t>
        </w:r>
      </w:hyperlink>
    </w:p>
    <w:tbl>
      <w:tblPr>
        <w:tblW w:w="0" w:type="auto"/>
        <w:tblCellMar>
          <w:left w:w="0" w:type="dxa"/>
          <w:right w:w="0" w:type="dxa"/>
        </w:tblCellMar>
        <w:tblLook w:val="04A0" w:firstRow="1" w:lastRow="0" w:firstColumn="1" w:lastColumn="0" w:noHBand="0" w:noVBand="1"/>
      </w:tblPr>
      <w:tblGrid>
        <w:gridCol w:w="2974"/>
        <w:gridCol w:w="1066"/>
        <w:gridCol w:w="5300"/>
      </w:tblGrid>
      <w:tr w:rsidR="00F2611C" w:rsidTr="00F2611C">
        <w:tc>
          <w:tcPr>
            <w:tcW w:w="29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611C" w:rsidRDefault="00F2611C" w:rsidP="0051042E">
            <w:pPr>
              <w:jc w:val="center"/>
              <w:rPr>
                <w:lang w:eastAsia="zh-CN"/>
              </w:rPr>
            </w:pPr>
            <w:r>
              <w:rPr>
                <w:lang w:eastAsia="zh-CN"/>
              </w:rPr>
              <w:t>Resource/link</w:t>
            </w:r>
          </w:p>
        </w:tc>
        <w:tc>
          <w:tcPr>
            <w:tcW w:w="10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611C" w:rsidRDefault="00F2611C" w:rsidP="0051042E">
            <w:pPr>
              <w:jc w:val="center"/>
              <w:rPr>
                <w:lang w:eastAsia="zh-CN"/>
              </w:rPr>
            </w:pPr>
            <w:r>
              <w:rPr>
                <w:lang w:eastAsia="zh-CN"/>
              </w:rPr>
              <w:t>Rating</w:t>
            </w:r>
          </w:p>
        </w:tc>
        <w:tc>
          <w:tcPr>
            <w:tcW w:w="53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611C" w:rsidRDefault="00F2611C" w:rsidP="0051042E">
            <w:pPr>
              <w:jc w:val="center"/>
              <w:rPr>
                <w:lang w:eastAsia="zh-CN"/>
              </w:rPr>
            </w:pPr>
            <w:r>
              <w:rPr>
                <w:lang w:eastAsia="zh-CN"/>
              </w:rPr>
              <w:t>summary of resource</w:t>
            </w:r>
          </w:p>
        </w:tc>
      </w:tr>
      <w:tr w:rsidR="00F2611C" w:rsidTr="00F2611C">
        <w:tc>
          <w:tcPr>
            <w:tcW w:w="29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2611C" w:rsidRDefault="00F2611C" w:rsidP="0051042E">
            <w:pPr>
              <w:rPr>
                <w:lang w:eastAsia="zh-CN"/>
              </w:rPr>
            </w:pPr>
            <w:r w:rsidRPr="00F2611C">
              <w:rPr>
                <w:highlight w:val="cyan"/>
                <w:lang w:eastAsia="zh-CN"/>
              </w:rPr>
              <w:t xml:space="preserve">The </w:t>
            </w:r>
            <w:proofErr w:type="spellStart"/>
            <w:r w:rsidRPr="00F2611C">
              <w:rPr>
                <w:highlight w:val="cyan"/>
                <w:lang w:eastAsia="zh-CN"/>
              </w:rPr>
              <w:t>NeoLSD</w:t>
            </w:r>
            <w:r w:rsidRPr="00F2611C">
              <w:rPr>
                <w:highlight w:val="cyan"/>
                <w:vertAlign w:val="superscript"/>
                <w:lang w:eastAsia="zh-CN"/>
              </w:rPr>
              <w:t>TM</w:t>
            </w:r>
            <w:proofErr w:type="spellEnd"/>
            <w:r w:rsidRPr="00F2611C">
              <w:rPr>
                <w:highlight w:val="cyan"/>
                <w:lang w:eastAsia="zh-CN"/>
              </w:rPr>
              <w:t xml:space="preserve"> MSMS Kit workflow video</w:t>
            </w:r>
          </w:p>
          <w:p w:rsidR="00F2611C" w:rsidRPr="00F2611C" w:rsidRDefault="009045E2" w:rsidP="0051042E">
            <w:pPr>
              <w:rPr>
                <w:sz w:val="8"/>
                <w:szCs w:val="24"/>
                <w:lang w:eastAsia="zh-CN"/>
              </w:rPr>
            </w:pPr>
            <w:hyperlink r:id="rId61" w:history="1">
              <w:r w:rsidR="00F2611C" w:rsidRPr="00F2611C">
                <w:rPr>
                  <w:rStyle w:val="Hyperlink"/>
                  <w:sz w:val="14"/>
                </w:rPr>
                <w:t>https://www.youtube.com/watch?v=Nto9JXjivkI</w:t>
              </w:r>
            </w:hyperlink>
          </w:p>
          <w:p w:rsidR="00F2611C" w:rsidRDefault="00F2611C" w:rsidP="0051042E">
            <w:pPr>
              <w:rPr>
                <w:color w:val="0563C1"/>
                <w:u w:val="single"/>
              </w:rPr>
            </w:pP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11C" w:rsidRDefault="00F2611C" w:rsidP="00F2611C">
            <w:pPr>
              <w:jc w:val="center"/>
              <w:rPr>
                <w:lang w:eastAsia="zh-CN"/>
              </w:rPr>
            </w:pPr>
            <w:r w:rsidRPr="00430E63">
              <w:rPr>
                <w:highlight w:val="cyan"/>
                <w:lang w:eastAsia="zh-CN"/>
              </w:rPr>
              <w:t>**</w:t>
            </w:r>
            <w:r>
              <w:rPr>
                <w:lang w:eastAsia="zh-CN"/>
              </w:rPr>
              <w:t xml:space="preserve"> </w:t>
            </w:r>
            <w:r>
              <w:rPr>
                <w:lang w:eastAsia="zh-CN"/>
              </w:rPr>
              <w:br/>
              <w:t>1 review</w:t>
            </w:r>
          </w:p>
        </w:tc>
        <w:tc>
          <w:tcPr>
            <w:tcW w:w="5300" w:type="dxa"/>
            <w:tcBorders>
              <w:top w:val="nil"/>
              <w:left w:val="nil"/>
              <w:bottom w:val="single" w:sz="8" w:space="0" w:color="auto"/>
              <w:right w:val="single" w:sz="8" w:space="0" w:color="auto"/>
            </w:tcBorders>
            <w:tcMar>
              <w:top w:w="0" w:type="dxa"/>
              <w:left w:w="108" w:type="dxa"/>
              <w:bottom w:w="0" w:type="dxa"/>
              <w:right w:w="108" w:type="dxa"/>
            </w:tcMar>
            <w:hideMark/>
          </w:tcPr>
          <w:p w:rsidR="00F2611C" w:rsidRPr="00F2611C" w:rsidRDefault="00F2611C" w:rsidP="0051042E">
            <w:pPr>
              <w:rPr>
                <w:rFonts w:ascii="Calibri" w:hAnsi="Calibri" w:cs="Calibri"/>
                <w:color w:val="000000"/>
              </w:rPr>
            </w:pPr>
            <w:proofErr w:type="gramStart"/>
            <w:r w:rsidRPr="00F2611C">
              <w:rPr>
                <w:rFonts w:ascii="Calibri" w:hAnsi="Calibri" w:cs="Calibri"/>
                <w:color w:val="000000"/>
              </w:rPr>
              <w:t>A what's</w:t>
            </w:r>
            <w:proofErr w:type="gramEnd"/>
            <w:r w:rsidRPr="00F2611C">
              <w:rPr>
                <w:rFonts w:ascii="Calibri" w:hAnsi="Calibri" w:cs="Calibri"/>
                <w:color w:val="000000"/>
              </w:rPr>
              <w:t xml:space="preserve"> in in the box video describing a 960 assays kit across 4 packages.  Kit can be used with a </w:t>
            </w:r>
            <w:proofErr w:type="spellStart"/>
            <w:r w:rsidRPr="00F2611C">
              <w:rPr>
                <w:rFonts w:ascii="Calibri" w:hAnsi="Calibri" w:cs="Calibri"/>
                <w:color w:val="000000"/>
              </w:rPr>
              <w:t>Xevo</w:t>
            </w:r>
            <w:proofErr w:type="spellEnd"/>
            <w:r w:rsidRPr="00F2611C">
              <w:rPr>
                <w:rFonts w:ascii="Calibri" w:hAnsi="Calibri" w:cs="Calibri"/>
                <w:color w:val="000000"/>
              </w:rPr>
              <w:t xml:space="preserve"> TQD.  16-20 incubation.  Assay buffer/controls can last up to 8 weeks. Brief summary of procedure would be to add a cocktail to wells</w:t>
            </w:r>
            <w:proofErr w:type="gramStart"/>
            <w:r w:rsidRPr="00F2611C">
              <w:rPr>
                <w:rFonts w:ascii="Calibri" w:hAnsi="Calibri" w:cs="Calibri"/>
                <w:color w:val="000000"/>
              </w:rPr>
              <w:t>  Shake</w:t>
            </w:r>
            <w:proofErr w:type="gramEnd"/>
            <w:r w:rsidRPr="00F2611C">
              <w:rPr>
                <w:rFonts w:ascii="Calibri" w:hAnsi="Calibri" w:cs="Calibri"/>
                <w:color w:val="000000"/>
              </w:rPr>
              <w:t xml:space="preserve"> for 2 hours and add quench solution.  Add extraction and DI. Centrifuge and transfer top layer. Dry and add mobile phase.  Assay has a lot of transfer steps. How much would all this cost in the end?  The kit would free up the staff and reduce the insane amount pipetting they are having to do. 15 min</w:t>
            </w:r>
          </w:p>
        </w:tc>
      </w:tr>
    </w:tbl>
    <w:p w:rsidR="00AC6956" w:rsidRDefault="00AC6956"/>
    <w:p w:rsidR="003834DC" w:rsidRDefault="003834DC"/>
    <w:p w:rsidR="00BE028E" w:rsidRDefault="00BE028E"/>
    <w:p w:rsidR="003834DC" w:rsidRDefault="003834DC">
      <w:r>
        <w:rPr>
          <w:noProof/>
        </w:rPr>
        <w:drawing>
          <wp:inline distT="0" distB="0" distL="0" distR="0" wp14:anchorId="6FCE52E5" wp14:editId="47EBD889">
            <wp:extent cx="1668859" cy="36830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689516" cy="372859"/>
                    </a:xfrm>
                    <a:prstGeom prst="rect">
                      <a:avLst/>
                    </a:prstGeom>
                  </pic:spPr>
                </pic:pic>
              </a:graphicData>
            </a:graphic>
          </wp:inline>
        </w:drawing>
      </w:r>
    </w:p>
    <w:p w:rsidR="00CE7885" w:rsidRDefault="003834DC">
      <w:r>
        <w:t xml:space="preserve">Build skills with courses, certificates, and degrees online from world-class universities and companies.  You can join for free and audit most courses without paying tuition: </w:t>
      </w:r>
      <w:hyperlink r:id="rId63" w:history="1">
        <w:r w:rsidRPr="00D2114A">
          <w:rPr>
            <w:rStyle w:val="Hyperlink"/>
          </w:rPr>
          <w:t>https://www.coursera.org/</w:t>
        </w:r>
      </w:hyperlink>
      <w:r>
        <w:t xml:space="preserve">. </w:t>
      </w:r>
      <w:r>
        <w:br/>
        <w:t xml:space="preserve">There is a series of courses/resources for Public Health. </w:t>
      </w:r>
    </w:p>
    <w:p w:rsidR="00CE7885" w:rsidRDefault="00CE7885"/>
    <w:p w:rsidR="00CE7885" w:rsidRDefault="00CE7885"/>
    <w:p w:rsidR="00430E63" w:rsidRDefault="00430E63"/>
    <w:p w:rsidR="00430E63" w:rsidRDefault="00430E63"/>
    <w:p w:rsidR="00430E63" w:rsidRDefault="00430E63"/>
    <w:p w:rsidR="00CE7885" w:rsidRDefault="00CE7885">
      <w:r>
        <w:rPr>
          <w:noProof/>
        </w:rPr>
        <w:lastRenderedPageBreak/>
        <w:drawing>
          <wp:inline distT="0" distB="0" distL="0" distR="0" wp14:anchorId="1AFD3C0D" wp14:editId="5A483D57">
            <wp:extent cx="3175137" cy="882594"/>
            <wp:effectExtent l="0" t="0" r="0" b="0"/>
            <wp:docPr id="10" name="Picture 2" descr="Bio-Rad Laboratories - Basis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Rad Laboratories - Basis Technologies"/>
                    <pic:cNvPicPr>
                      <a:picLocks noChangeAspect="1" noChangeArrowheads="1"/>
                    </pic:cNvPicPr>
                  </pic:nvPicPr>
                  <pic:blipFill rotWithShape="1">
                    <a:blip r:embed="rId64" cstate="print">
                      <a:extLst>
                        <a:ext uri="{28A0092B-C50C-407E-A947-70E740481C1C}">
                          <a14:useLocalDpi xmlns:a14="http://schemas.microsoft.com/office/drawing/2010/main" val="0"/>
                        </a:ext>
                      </a:extLst>
                    </a:blip>
                    <a:srcRect t="31680" b="31299"/>
                    <a:stretch/>
                  </pic:blipFill>
                  <pic:spPr bwMode="auto">
                    <a:xfrm>
                      <a:off x="0" y="0"/>
                      <a:ext cx="3190845" cy="886960"/>
                    </a:xfrm>
                    <a:prstGeom prst="rect">
                      <a:avLst/>
                    </a:prstGeom>
                    <a:noFill/>
                    <a:ln>
                      <a:noFill/>
                    </a:ln>
                    <a:extLst>
                      <a:ext uri="{53640926-AAD7-44D8-BBD7-CCE9431645EC}">
                        <a14:shadowObscured xmlns:a14="http://schemas.microsoft.com/office/drawing/2010/main"/>
                      </a:ext>
                    </a:extLst>
                  </pic:spPr>
                </pic:pic>
              </a:graphicData>
            </a:graphic>
          </wp:inline>
        </w:drawing>
      </w:r>
    </w:p>
    <w:p w:rsidR="00CE7885" w:rsidRDefault="00CE7885" w:rsidP="00CE7885">
      <w:pPr>
        <w:pStyle w:val="Heading2"/>
        <w:framePr w:hSpace="45" w:wrap="around" w:vAnchor="text" w:hAnchor="text"/>
        <w:spacing w:before="0" w:beforeAutospacing="0" w:after="150" w:afterAutospacing="0" w:line="315" w:lineRule="atLeast"/>
        <w:rPr>
          <w:rFonts w:ascii="Helvetica" w:eastAsia="Times New Roman" w:hAnsi="Helvetica" w:cs="Helvetica"/>
          <w:color w:val="0A963F"/>
          <w:sz w:val="27"/>
          <w:szCs w:val="27"/>
        </w:rPr>
      </w:pPr>
      <w:r>
        <w:rPr>
          <w:rFonts w:ascii="Helvetica" w:eastAsia="Times New Roman" w:hAnsi="Helvetica" w:cs="Helvetica"/>
          <w:color w:val="0A963F"/>
          <w:sz w:val="27"/>
          <w:szCs w:val="27"/>
        </w:rPr>
        <w:t>AACC Course: “Practical Approaches to Quality Control”</w:t>
      </w:r>
    </w:p>
    <w:p w:rsidR="00CE7885" w:rsidRDefault="00CE7885" w:rsidP="00CE7885">
      <w:pPr>
        <w:pStyle w:val="NormalWeb"/>
        <w:framePr w:hSpace="45" w:wrap="around" w:vAnchor="text" w:hAnchor="text"/>
        <w:spacing w:before="150" w:beforeAutospacing="0" w:after="150" w:afterAutospacing="0" w:line="300" w:lineRule="atLeast"/>
        <w:rPr>
          <w:rFonts w:ascii="Helvetica" w:hAnsi="Helvetica" w:cs="Helvetica"/>
          <w:color w:val="4D4D4D"/>
        </w:rPr>
      </w:pPr>
      <w:r>
        <w:rPr>
          <w:rFonts w:ascii="Helvetica" w:hAnsi="Helvetica" w:cs="Helvetica"/>
          <w:color w:val="4D4D4D"/>
        </w:rPr>
        <w:t xml:space="preserve">Bio-Rad is proud to offer complimentary access to AACC’s Certificate Program “Practical Approaches to Quality Control in the Clinical Laboratory” (10 ACCENT CEUs), providing an excellent opportunity to earn your certificate in Quality Control. </w:t>
      </w:r>
    </w:p>
    <w:p w:rsidR="00CE7885" w:rsidRDefault="00CE7885" w:rsidP="00CE7885">
      <w:pPr>
        <w:rPr>
          <w:rStyle w:val="Strong"/>
          <w:rFonts w:ascii="Helvetica" w:hAnsi="Helvetica" w:cs="Helvetica"/>
          <w:color w:val="4D4D4D"/>
        </w:rPr>
      </w:pPr>
      <w:r>
        <w:rPr>
          <w:rFonts w:ascii="Helvetica" w:hAnsi="Helvetica" w:cs="Helvetica"/>
          <w:color w:val="4D4D4D"/>
        </w:rPr>
        <w:t xml:space="preserve">Graduates are recognized by AACC on their website. The course price without the Bio-Rad promotional code is $415 for non-AACC members, $215 for AACC members. </w:t>
      </w:r>
      <w:r>
        <w:rPr>
          <w:rStyle w:val="Strong"/>
          <w:rFonts w:ascii="Helvetica" w:hAnsi="Helvetica" w:cs="Helvetica"/>
          <w:color w:val="4D4D4D"/>
        </w:rPr>
        <w:t>This course is free of charge with Bio-Rad's promotional code 237</w:t>
      </w:r>
    </w:p>
    <w:p w:rsidR="00EC008E" w:rsidRDefault="009045E2" w:rsidP="00CE7885">
      <w:hyperlink r:id="rId65" w:history="1">
        <w:r w:rsidR="00CE7885" w:rsidRPr="002C27B6">
          <w:rPr>
            <w:rStyle w:val="Hyperlink"/>
          </w:rPr>
          <w:t>https://www.aacc.org/education-and-career/online-certificate-programs/certificate-programs/practical-approaches-to-quality-control-in-the-clinical-laboratory-certificate-program?src=QC-eNews-E4&amp;mkt_tok=eyJpIjoiTm1JM016QmxNakJsTmprMiIsInQiOiJ2OG5FRndwQWgza3I3OFgrR1E3OEFJWFoyQ3VEczhLSzI2VDZieHNlcWFtRE9wUEJXcWphaVVxeVdidDY0QkgwVDdNdDRFMUF0SnBCM2tGcWliOVwvS01GNEV5S1VkWWR0enpIbVlHRTVncU9YSzBKMlhzVExVTmczODlhbGt3ZUYifQ%3D%3D</w:t>
        </w:r>
      </w:hyperlink>
      <w:r w:rsidR="00CE7885">
        <w:t xml:space="preserve"> </w:t>
      </w:r>
    </w:p>
    <w:p w:rsidR="00EC008E" w:rsidRDefault="00EC008E">
      <w:r>
        <w:br w:type="page"/>
      </w:r>
    </w:p>
    <w:p w:rsidR="00EC008E" w:rsidRDefault="00EC008E" w:rsidP="00CE7885">
      <w:r>
        <w:rPr>
          <w:noProof/>
        </w:rPr>
        <w:lastRenderedPageBreak/>
        <w:drawing>
          <wp:inline distT="0" distB="0" distL="0" distR="0" wp14:anchorId="17994629" wp14:editId="5EC473F8">
            <wp:extent cx="2143125" cy="685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2143125" cy="685800"/>
                    </a:xfrm>
                    <a:prstGeom prst="rect">
                      <a:avLst/>
                    </a:prstGeom>
                  </pic:spPr>
                </pic:pic>
              </a:graphicData>
            </a:graphic>
          </wp:inline>
        </w:drawing>
      </w:r>
    </w:p>
    <w:p w:rsidR="00EC008E" w:rsidRDefault="00EC008E" w:rsidP="00EC008E">
      <w:pPr>
        <w:spacing w:after="0" w:line="240" w:lineRule="auto"/>
        <w:rPr>
          <w:rFonts w:ascii="Arial" w:eastAsia="Times New Roman" w:hAnsi="Arial" w:cs="Arial"/>
          <w:color w:val="393F43"/>
          <w:sz w:val="24"/>
          <w:szCs w:val="24"/>
          <w:lang w:val="en"/>
        </w:rPr>
      </w:pPr>
      <w:r w:rsidRPr="00EC008E">
        <w:rPr>
          <w:rFonts w:ascii="Arial" w:eastAsia="Times New Roman" w:hAnsi="Arial" w:cs="Arial"/>
          <w:color w:val="393F43"/>
          <w:sz w:val="24"/>
          <w:szCs w:val="24"/>
          <w:lang w:val="en"/>
        </w:rPr>
        <w:t xml:space="preserve">Harvard </w:t>
      </w:r>
      <w:r>
        <w:rPr>
          <w:rFonts w:ascii="Arial" w:eastAsia="Times New Roman" w:hAnsi="Arial" w:cs="Arial"/>
          <w:color w:val="393F43"/>
          <w:sz w:val="24"/>
          <w:szCs w:val="24"/>
          <w:lang w:val="en"/>
        </w:rPr>
        <w:t xml:space="preserve">University: </w:t>
      </w:r>
      <w:r w:rsidRPr="00EC008E">
        <w:rPr>
          <w:rFonts w:ascii="Arial" w:eastAsia="Times New Roman" w:hAnsi="Arial" w:cs="Arial"/>
          <w:color w:val="393F43"/>
          <w:sz w:val="24"/>
          <w:szCs w:val="24"/>
          <w:lang w:val="en"/>
        </w:rPr>
        <w:t xml:space="preserve">Browse </w:t>
      </w:r>
      <w:hyperlink r:id="rId67" w:history="1">
        <w:r w:rsidRPr="00EC008E">
          <w:rPr>
            <w:rStyle w:val="Hyperlink"/>
            <w:rFonts w:ascii="Arial" w:eastAsia="Times New Roman" w:hAnsi="Arial" w:cs="Arial"/>
            <w:sz w:val="24"/>
            <w:szCs w:val="24"/>
            <w:lang w:val="en"/>
          </w:rPr>
          <w:t>free online courses in a variety of subjects</w:t>
        </w:r>
      </w:hyperlink>
      <w:r w:rsidRPr="00EC008E">
        <w:rPr>
          <w:rFonts w:ascii="Arial" w:eastAsia="Times New Roman" w:hAnsi="Arial" w:cs="Arial"/>
          <w:color w:val="393F43"/>
          <w:sz w:val="24"/>
          <w:szCs w:val="24"/>
          <w:lang w:val="en"/>
        </w:rPr>
        <w:t xml:space="preserve">. Harvard University courses found </w:t>
      </w:r>
      <w:r>
        <w:rPr>
          <w:rFonts w:ascii="Arial" w:eastAsia="Times New Roman" w:hAnsi="Arial" w:cs="Arial"/>
          <w:color w:val="393F43"/>
          <w:sz w:val="24"/>
          <w:szCs w:val="24"/>
          <w:lang w:val="en"/>
        </w:rPr>
        <w:t>at this link</w:t>
      </w:r>
      <w:r w:rsidRPr="00EC008E">
        <w:rPr>
          <w:rFonts w:ascii="Arial" w:eastAsia="Times New Roman" w:hAnsi="Arial" w:cs="Arial"/>
          <w:color w:val="393F43"/>
          <w:sz w:val="24"/>
          <w:szCs w:val="24"/>
          <w:lang w:val="en"/>
        </w:rPr>
        <w:t xml:space="preserve"> can be audited free or students can choose to receive a verified certificate for a small fee. Select a course to learn more.</w:t>
      </w:r>
    </w:p>
    <w:p w:rsidR="00EC008E" w:rsidRDefault="00EC008E" w:rsidP="00EC008E">
      <w:pPr>
        <w:spacing w:after="0" w:line="240" w:lineRule="auto"/>
        <w:rPr>
          <w:rFonts w:ascii="Arial" w:eastAsia="Times New Roman" w:hAnsi="Arial" w:cs="Arial"/>
          <w:color w:val="393F43"/>
          <w:sz w:val="24"/>
          <w:szCs w:val="24"/>
          <w:lang w:val="en"/>
        </w:rPr>
      </w:pPr>
    </w:p>
    <w:p w:rsidR="00EC008E" w:rsidRPr="00EC008E" w:rsidRDefault="00EC008E" w:rsidP="00EC008E">
      <w:pPr>
        <w:spacing w:after="0" w:line="240" w:lineRule="auto"/>
        <w:rPr>
          <w:rFonts w:ascii="Arial" w:eastAsia="Times New Roman" w:hAnsi="Arial" w:cs="Arial"/>
          <w:color w:val="393F43"/>
          <w:sz w:val="24"/>
          <w:szCs w:val="24"/>
          <w:lang w:val="en"/>
        </w:rPr>
      </w:pPr>
      <w:r>
        <w:rPr>
          <w:rFonts w:ascii="Arial" w:eastAsia="Times New Roman" w:hAnsi="Arial" w:cs="Arial"/>
          <w:color w:val="393F43"/>
          <w:sz w:val="24"/>
          <w:szCs w:val="24"/>
          <w:lang w:val="en"/>
        </w:rPr>
        <w:t xml:space="preserve">A quick perusal revealed courses on principles of biochemistry, statistics and probability, data science, quantitative methods in biology, bioethics and more! </w:t>
      </w:r>
    </w:p>
    <w:p w:rsidR="00EC008E" w:rsidRDefault="00EC008E" w:rsidP="00CE7885"/>
    <w:p w:rsidR="00EC008E" w:rsidRDefault="00EC008E" w:rsidP="00CE7885"/>
    <w:p w:rsidR="00EC008E" w:rsidRDefault="00EC008E" w:rsidP="00CE7885">
      <w:r>
        <w:rPr>
          <w:noProof/>
        </w:rPr>
        <w:drawing>
          <wp:inline distT="0" distB="0" distL="0" distR="0" wp14:anchorId="534659A5" wp14:editId="2879981A">
            <wp:extent cx="1917091" cy="564542"/>
            <wp:effectExtent l="0" t="0" r="698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934326" cy="569617"/>
                    </a:xfrm>
                    <a:prstGeom prst="rect">
                      <a:avLst/>
                    </a:prstGeom>
                  </pic:spPr>
                </pic:pic>
              </a:graphicData>
            </a:graphic>
          </wp:inline>
        </w:drawing>
      </w:r>
    </w:p>
    <w:p w:rsidR="00EC008E" w:rsidRPr="00EC008E" w:rsidRDefault="00EC008E" w:rsidP="00EC008E">
      <w:proofErr w:type="spellStart"/>
      <w:r w:rsidRPr="00EC008E">
        <w:t>Linkedin</w:t>
      </w:r>
      <w:proofErr w:type="spellEnd"/>
      <w:r w:rsidRPr="00EC008E">
        <w:t xml:space="preserve"> Learning provides a great deal of course</w:t>
      </w:r>
      <w:r>
        <w:t>s</w:t>
      </w:r>
      <w:r w:rsidRPr="00EC008E">
        <w:t xml:space="preserve"> and it currently is giving out a month long trial.</w:t>
      </w:r>
      <w:r>
        <w:t xml:space="preserve">  There are courses in technology: spreadsheets, data analysis, big data, leadership skills and more.</w:t>
      </w:r>
    </w:p>
    <w:p w:rsidR="00EC008E" w:rsidRDefault="009045E2" w:rsidP="00EC008E">
      <w:pPr>
        <w:rPr>
          <w:rStyle w:val="Hyperlink"/>
        </w:rPr>
      </w:pPr>
      <w:hyperlink r:id="rId69" w:history="1">
        <w:r w:rsidR="00EC008E" w:rsidRPr="00EC008E">
          <w:rPr>
            <w:rStyle w:val="Hyperlink"/>
          </w:rPr>
          <w:t>https://www.linkedin.com/learning/</w:t>
        </w:r>
      </w:hyperlink>
    </w:p>
    <w:tbl>
      <w:tblPr>
        <w:tblW w:w="0" w:type="auto"/>
        <w:tblCellMar>
          <w:left w:w="0" w:type="dxa"/>
          <w:right w:w="0" w:type="dxa"/>
        </w:tblCellMar>
        <w:tblLook w:val="04A0" w:firstRow="1" w:lastRow="0" w:firstColumn="1" w:lastColumn="0" w:noHBand="0" w:noVBand="1"/>
      </w:tblPr>
      <w:tblGrid>
        <w:gridCol w:w="2974"/>
        <w:gridCol w:w="1066"/>
        <w:gridCol w:w="5300"/>
      </w:tblGrid>
      <w:tr w:rsidR="00F2611C" w:rsidTr="0051042E">
        <w:tc>
          <w:tcPr>
            <w:tcW w:w="29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611C" w:rsidRDefault="00F2611C" w:rsidP="0051042E">
            <w:pPr>
              <w:jc w:val="center"/>
              <w:rPr>
                <w:lang w:eastAsia="zh-CN"/>
              </w:rPr>
            </w:pPr>
            <w:r>
              <w:rPr>
                <w:lang w:eastAsia="zh-CN"/>
              </w:rPr>
              <w:t>Resource/link</w:t>
            </w:r>
          </w:p>
        </w:tc>
        <w:tc>
          <w:tcPr>
            <w:tcW w:w="10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611C" w:rsidRDefault="00F2611C" w:rsidP="0051042E">
            <w:pPr>
              <w:jc w:val="center"/>
              <w:rPr>
                <w:lang w:eastAsia="zh-CN"/>
              </w:rPr>
            </w:pPr>
            <w:r>
              <w:rPr>
                <w:lang w:eastAsia="zh-CN"/>
              </w:rPr>
              <w:t>Rating</w:t>
            </w:r>
          </w:p>
        </w:tc>
        <w:tc>
          <w:tcPr>
            <w:tcW w:w="53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611C" w:rsidRDefault="00F2611C" w:rsidP="0051042E">
            <w:pPr>
              <w:jc w:val="center"/>
              <w:rPr>
                <w:lang w:eastAsia="zh-CN"/>
              </w:rPr>
            </w:pPr>
            <w:r>
              <w:rPr>
                <w:lang w:eastAsia="zh-CN"/>
              </w:rPr>
              <w:t>summary of resource</w:t>
            </w:r>
          </w:p>
        </w:tc>
      </w:tr>
      <w:tr w:rsidR="00F2611C" w:rsidTr="0051042E">
        <w:tc>
          <w:tcPr>
            <w:tcW w:w="29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2611C" w:rsidRPr="00F2611C" w:rsidRDefault="00F2611C" w:rsidP="00F2611C">
            <w:r w:rsidRPr="00F2611C">
              <w:t>Leadership Practical Skills</w:t>
            </w:r>
          </w:p>
          <w:p w:rsidR="00F2611C" w:rsidRDefault="009045E2" w:rsidP="00F2611C">
            <w:pPr>
              <w:rPr>
                <w:color w:val="0563C1"/>
                <w:u w:val="single"/>
              </w:rPr>
            </w:pPr>
            <w:hyperlink r:id="rId70" w:history="1">
              <w:r w:rsidR="00F2611C" w:rsidRPr="00F2611C">
                <w:rPr>
                  <w:rStyle w:val="Hyperlink"/>
                  <w:sz w:val="14"/>
                </w:rPr>
                <w:t>https://www.linkedin.com/learning/leadership-practical-skills</w:t>
              </w:r>
            </w:hyperlink>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11C" w:rsidRDefault="00F2611C" w:rsidP="0051042E">
            <w:pPr>
              <w:jc w:val="center"/>
              <w:rPr>
                <w:lang w:eastAsia="zh-CN"/>
              </w:rPr>
            </w:pPr>
            <w:r w:rsidRPr="00430E63">
              <w:rPr>
                <w:highlight w:val="cyan"/>
                <w:lang w:eastAsia="zh-CN"/>
              </w:rPr>
              <w:t>*</w:t>
            </w:r>
            <w:r>
              <w:rPr>
                <w:highlight w:val="cyan"/>
                <w:lang w:eastAsia="zh-CN"/>
              </w:rPr>
              <w:t>***</w:t>
            </w:r>
            <w:r w:rsidRPr="00430E63">
              <w:rPr>
                <w:highlight w:val="cyan"/>
                <w:lang w:eastAsia="zh-CN"/>
              </w:rPr>
              <w:t>*</w:t>
            </w:r>
            <w:r>
              <w:rPr>
                <w:lang w:eastAsia="zh-CN"/>
              </w:rPr>
              <w:t xml:space="preserve"> </w:t>
            </w:r>
            <w:r>
              <w:rPr>
                <w:lang w:eastAsia="zh-CN"/>
              </w:rPr>
              <w:br/>
              <w:t>1 review</w:t>
            </w:r>
          </w:p>
        </w:tc>
        <w:tc>
          <w:tcPr>
            <w:tcW w:w="5300" w:type="dxa"/>
            <w:tcBorders>
              <w:top w:val="nil"/>
              <w:left w:val="nil"/>
              <w:bottom w:val="single" w:sz="8" w:space="0" w:color="auto"/>
              <w:right w:val="single" w:sz="8" w:space="0" w:color="auto"/>
            </w:tcBorders>
            <w:tcMar>
              <w:top w:w="0" w:type="dxa"/>
              <w:left w:w="108" w:type="dxa"/>
              <w:bottom w:w="0" w:type="dxa"/>
              <w:right w:w="108" w:type="dxa"/>
            </w:tcMar>
            <w:hideMark/>
          </w:tcPr>
          <w:p w:rsidR="00F2611C" w:rsidRPr="00F2611C" w:rsidRDefault="00F2611C" w:rsidP="0051042E">
            <w:pPr>
              <w:rPr>
                <w:rFonts w:ascii="Calibri" w:hAnsi="Calibri" w:cs="Calibri"/>
                <w:color w:val="000000"/>
              </w:rPr>
            </w:pPr>
            <w:r>
              <w:rPr>
                <w:rFonts w:ascii="Calibri" w:hAnsi="Calibri" w:cs="Calibri"/>
                <w:color w:val="000000"/>
              </w:rPr>
              <w:t xml:space="preserve">This online training program focused on the tools required to become a better manager and leader.  The presenter did a very good job in explain concepts with </w:t>
            </w:r>
            <w:proofErr w:type="spellStart"/>
            <w:r>
              <w:rPr>
                <w:rFonts w:ascii="Calibri" w:hAnsi="Calibri" w:cs="Calibri"/>
                <w:color w:val="000000"/>
              </w:rPr>
              <w:t>well done</w:t>
            </w:r>
            <w:proofErr w:type="spellEnd"/>
            <w:r>
              <w:rPr>
                <w:rFonts w:ascii="Calibri" w:hAnsi="Calibri" w:cs="Calibri"/>
                <w:color w:val="000000"/>
              </w:rPr>
              <w:t xml:space="preserve"> examples.  A few topics included using </w:t>
            </w:r>
            <w:proofErr w:type="spellStart"/>
            <w:r>
              <w:rPr>
                <w:rFonts w:ascii="Calibri" w:hAnsi="Calibri" w:cs="Calibri"/>
                <w:color w:val="000000"/>
              </w:rPr>
              <w:t>Maslows</w:t>
            </w:r>
            <w:proofErr w:type="spellEnd"/>
            <w:r>
              <w:rPr>
                <w:rFonts w:ascii="Calibri" w:hAnsi="Calibri" w:cs="Calibri"/>
                <w:color w:val="000000"/>
              </w:rPr>
              <w:t xml:space="preserve"> Hierarchy of Needs in a management setting.  Best ways to engage staff through delegation.  Thank you and being supportive go a long way with the employees.  2.5 hours</w:t>
            </w:r>
          </w:p>
        </w:tc>
      </w:tr>
    </w:tbl>
    <w:p w:rsidR="00F2611C" w:rsidRPr="00EC008E" w:rsidRDefault="00F2611C" w:rsidP="00EC008E"/>
    <w:p w:rsidR="00AD6840" w:rsidRDefault="009B315E">
      <w:r>
        <w:br w:type="page"/>
      </w:r>
      <w:r w:rsidR="00AD6840">
        <w:lastRenderedPageBreak/>
        <w:br w:type="page"/>
      </w:r>
    </w:p>
    <w:p w:rsidR="00AD6840" w:rsidRDefault="00AD6840" w:rsidP="00AD6840">
      <w:r>
        <w:rPr>
          <w:noProof/>
        </w:rPr>
        <w:lastRenderedPageBreak/>
        <w:drawing>
          <wp:inline distT="0" distB="0" distL="0" distR="0">
            <wp:extent cx="1868557" cy="936981"/>
            <wp:effectExtent l="0" t="0" r="0" b="0"/>
            <wp:docPr id="18" name="Picture 18" descr="Business Software used by Agilent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Software used by Agilent Technologies"/>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85295" cy="945374"/>
                    </a:xfrm>
                    <a:prstGeom prst="rect">
                      <a:avLst/>
                    </a:prstGeom>
                    <a:noFill/>
                    <a:ln>
                      <a:noFill/>
                    </a:ln>
                  </pic:spPr>
                </pic:pic>
              </a:graphicData>
            </a:graphic>
          </wp:inline>
        </w:drawing>
      </w:r>
    </w:p>
    <w:tbl>
      <w:tblPr>
        <w:tblW w:w="10329" w:type="dxa"/>
        <w:tblCellMar>
          <w:left w:w="0" w:type="dxa"/>
          <w:right w:w="0" w:type="dxa"/>
        </w:tblCellMar>
        <w:tblLook w:val="04A0" w:firstRow="1" w:lastRow="0" w:firstColumn="1" w:lastColumn="0" w:noHBand="0" w:noVBand="1"/>
      </w:tblPr>
      <w:tblGrid>
        <w:gridCol w:w="3342"/>
        <w:gridCol w:w="5319"/>
        <w:gridCol w:w="1668"/>
      </w:tblGrid>
      <w:tr w:rsidR="00AD6840" w:rsidTr="00AD6840">
        <w:trPr>
          <w:trHeight w:val="374"/>
        </w:trPr>
        <w:tc>
          <w:tcPr>
            <w:tcW w:w="3342" w:type="dxa"/>
            <w:tcBorders>
              <w:top w:val="single" w:sz="18" w:space="0" w:color="auto"/>
              <w:left w:val="single" w:sz="18" w:space="0" w:color="auto"/>
              <w:bottom w:val="single" w:sz="18" w:space="0" w:color="auto"/>
              <w:right w:val="single" w:sz="8" w:space="0" w:color="auto"/>
            </w:tcBorders>
            <w:shd w:val="clear" w:color="auto" w:fill="4472C4"/>
            <w:tcMar>
              <w:top w:w="72" w:type="dxa"/>
              <w:left w:w="144" w:type="dxa"/>
              <w:bottom w:w="72" w:type="dxa"/>
              <w:right w:w="144" w:type="dxa"/>
            </w:tcMar>
            <w:vAlign w:val="center"/>
            <w:hideMark/>
          </w:tcPr>
          <w:p w:rsidR="00AD6840" w:rsidRDefault="00AD6840">
            <w:pPr>
              <w:jc w:val="center"/>
              <w:rPr>
                <w:color w:val="FFFFFF"/>
              </w:rPr>
            </w:pPr>
            <w:r>
              <w:rPr>
                <w:b/>
                <w:bCs/>
                <w:color w:val="FFFFFF"/>
              </w:rPr>
              <w:t>Webinar Series</w:t>
            </w:r>
          </w:p>
        </w:tc>
        <w:tc>
          <w:tcPr>
            <w:tcW w:w="5319" w:type="dxa"/>
            <w:tcBorders>
              <w:top w:val="single" w:sz="18" w:space="0" w:color="auto"/>
              <w:left w:val="nil"/>
              <w:bottom w:val="single" w:sz="18" w:space="0" w:color="auto"/>
              <w:right w:val="single" w:sz="8" w:space="0" w:color="auto"/>
            </w:tcBorders>
            <w:shd w:val="clear" w:color="auto" w:fill="4472C4"/>
            <w:tcMar>
              <w:top w:w="72" w:type="dxa"/>
              <w:left w:w="144" w:type="dxa"/>
              <w:bottom w:w="72" w:type="dxa"/>
              <w:right w:w="144" w:type="dxa"/>
            </w:tcMar>
            <w:vAlign w:val="center"/>
            <w:hideMark/>
          </w:tcPr>
          <w:p w:rsidR="00AD6840" w:rsidRDefault="00AD6840">
            <w:pPr>
              <w:jc w:val="center"/>
              <w:rPr>
                <w:color w:val="FFFFFF"/>
              </w:rPr>
            </w:pPr>
            <w:r>
              <w:rPr>
                <w:b/>
                <w:bCs/>
                <w:color w:val="FFFFFF"/>
              </w:rPr>
              <w:t>Webinar Title</w:t>
            </w:r>
          </w:p>
        </w:tc>
        <w:tc>
          <w:tcPr>
            <w:tcW w:w="1668" w:type="dxa"/>
            <w:tcBorders>
              <w:top w:val="single" w:sz="18" w:space="0" w:color="auto"/>
              <w:left w:val="nil"/>
              <w:bottom w:val="single" w:sz="18" w:space="0" w:color="auto"/>
              <w:right w:val="single" w:sz="18" w:space="0" w:color="auto"/>
            </w:tcBorders>
            <w:shd w:val="clear" w:color="auto" w:fill="4472C4"/>
            <w:tcMar>
              <w:top w:w="72" w:type="dxa"/>
              <w:left w:w="144" w:type="dxa"/>
              <w:bottom w:w="72" w:type="dxa"/>
              <w:right w:w="144" w:type="dxa"/>
            </w:tcMar>
            <w:vAlign w:val="center"/>
            <w:hideMark/>
          </w:tcPr>
          <w:p w:rsidR="00AD6840" w:rsidRDefault="00AD6840">
            <w:pPr>
              <w:jc w:val="center"/>
              <w:rPr>
                <w:color w:val="FFFFFF"/>
              </w:rPr>
            </w:pPr>
            <w:r>
              <w:rPr>
                <w:b/>
                <w:bCs/>
                <w:color w:val="FFFFFF"/>
              </w:rPr>
              <w:t>Date</w:t>
            </w:r>
          </w:p>
        </w:tc>
      </w:tr>
      <w:tr w:rsidR="00AD6840" w:rsidTr="00AD6840">
        <w:trPr>
          <w:trHeight w:val="687"/>
        </w:trPr>
        <w:tc>
          <w:tcPr>
            <w:tcW w:w="3342" w:type="dxa"/>
            <w:vMerge w:val="restart"/>
            <w:tcBorders>
              <w:top w:val="nil"/>
              <w:left w:val="single" w:sz="18" w:space="0" w:color="auto"/>
              <w:bottom w:val="single" w:sz="18" w:space="0" w:color="auto"/>
              <w:right w:val="single" w:sz="8" w:space="0" w:color="auto"/>
            </w:tcBorders>
            <w:shd w:val="clear" w:color="auto" w:fill="DEEAF6"/>
            <w:vAlign w:val="center"/>
          </w:tcPr>
          <w:p w:rsidR="00AD6840" w:rsidRDefault="00AD6840">
            <w:pPr>
              <w:jc w:val="center"/>
              <w:rPr>
                <w:b/>
                <w:bCs/>
                <w:sz w:val="20"/>
                <w:szCs w:val="20"/>
              </w:rPr>
            </w:pPr>
            <w:r>
              <w:rPr>
                <w:b/>
                <w:bCs/>
                <w:color w:val="000000"/>
                <w:sz w:val="20"/>
                <w:szCs w:val="20"/>
              </w:rPr>
              <w:t>Maintaining Lab Operations in Extraordinary Times</w:t>
            </w:r>
          </w:p>
          <w:p w:rsidR="00AD6840" w:rsidRDefault="009045E2">
            <w:pPr>
              <w:jc w:val="center"/>
            </w:pPr>
            <w:hyperlink r:id="rId72" w:history="1">
              <w:r w:rsidR="00AD6840">
                <w:rPr>
                  <w:rStyle w:val="Hyperlink"/>
                  <w:sz w:val="20"/>
                  <w:szCs w:val="20"/>
                </w:rPr>
                <w:t>Click here</w:t>
              </w:r>
            </w:hyperlink>
          </w:p>
          <w:p w:rsidR="00AD6840" w:rsidRDefault="00AD6840">
            <w:pPr>
              <w:jc w:val="center"/>
              <w:rPr>
                <w:b/>
                <w:bCs/>
                <w:color w:val="000000"/>
                <w:sz w:val="20"/>
                <w:szCs w:val="20"/>
              </w:rPr>
            </w:pPr>
          </w:p>
        </w:tc>
        <w:tc>
          <w:tcPr>
            <w:tcW w:w="5319" w:type="dxa"/>
            <w:tcBorders>
              <w:top w:val="nil"/>
              <w:left w:val="nil"/>
              <w:bottom w:val="single" w:sz="8" w:space="0" w:color="auto"/>
              <w:right w:val="single" w:sz="8" w:space="0" w:color="auto"/>
            </w:tcBorders>
            <w:shd w:val="clear" w:color="auto" w:fill="FFFFFF"/>
            <w:tcMar>
              <w:top w:w="9" w:type="dxa"/>
              <w:left w:w="144" w:type="dxa"/>
              <w:bottom w:w="0" w:type="dxa"/>
              <w:right w:w="144" w:type="dxa"/>
            </w:tcMar>
            <w:vAlign w:val="center"/>
            <w:hideMark/>
          </w:tcPr>
          <w:p w:rsidR="00AD6840" w:rsidRDefault="00AD6840">
            <w:pPr>
              <w:rPr>
                <w:color w:val="000000"/>
                <w:sz w:val="20"/>
                <w:szCs w:val="20"/>
              </w:rPr>
            </w:pPr>
            <w:r>
              <w:rPr>
                <w:color w:val="000000"/>
                <w:sz w:val="20"/>
                <w:szCs w:val="20"/>
              </w:rPr>
              <w:t>GC/MS Support Topics</w:t>
            </w:r>
          </w:p>
        </w:tc>
        <w:tc>
          <w:tcPr>
            <w:tcW w:w="1668" w:type="dxa"/>
            <w:tcBorders>
              <w:top w:val="nil"/>
              <w:left w:val="nil"/>
              <w:bottom w:val="single" w:sz="8" w:space="0" w:color="auto"/>
              <w:right w:val="single" w:sz="18" w:space="0" w:color="auto"/>
            </w:tcBorders>
            <w:shd w:val="clear" w:color="auto" w:fill="FFFFFF"/>
            <w:tcMar>
              <w:top w:w="9" w:type="dxa"/>
              <w:left w:w="15" w:type="dxa"/>
              <w:bottom w:w="0" w:type="dxa"/>
              <w:right w:w="15" w:type="dxa"/>
            </w:tcMar>
            <w:vAlign w:val="center"/>
            <w:hideMark/>
          </w:tcPr>
          <w:p w:rsidR="00AD6840" w:rsidRDefault="00AD6840">
            <w:pPr>
              <w:jc w:val="center"/>
              <w:rPr>
                <w:color w:val="000000"/>
                <w:sz w:val="20"/>
                <w:szCs w:val="20"/>
              </w:rPr>
            </w:pPr>
            <w:r>
              <w:rPr>
                <w:color w:val="000000"/>
                <w:sz w:val="20"/>
                <w:szCs w:val="20"/>
              </w:rPr>
              <w:t>April 16</w:t>
            </w:r>
          </w:p>
        </w:tc>
      </w:tr>
      <w:tr w:rsidR="00AD6840" w:rsidTr="00AD6840">
        <w:trPr>
          <w:trHeight w:val="687"/>
        </w:trPr>
        <w:tc>
          <w:tcPr>
            <w:tcW w:w="0" w:type="auto"/>
            <w:vMerge/>
            <w:tcBorders>
              <w:top w:val="nil"/>
              <w:left w:val="single" w:sz="18" w:space="0" w:color="auto"/>
              <w:bottom w:val="single" w:sz="18" w:space="0" w:color="auto"/>
              <w:right w:val="single" w:sz="8" w:space="0" w:color="auto"/>
            </w:tcBorders>
            <w:vAlign w:val="center"/>
            <w:hideMark/>
          </w:tcPr>
          <w:p w:rsidR="00AD6840" w:rsidRDefault="00AD6840">
            <w:pPr>
              <w:rPr>
                <w:b/>
                <w:bCs/>
                <w:color w:val="000000"/>
                <w:sz w:val="20"/>
                <w:szCs w:val="20"/>
              </w:rPr>
            </w:pPr>
          </w:p>
        </w:tc>
        <w:tc>
          <w:tcPr>
            <w:tcW w:w="5319" w:type="dxa"/>
            <w:tcBorders>
              <w:top w:val="nil"/>
              <w:left w:val="nil"/>
              <w:bottom w:val="single" w:sz="8" w:space="0" w:color="auto"/>
              <w:right w:val="single" w:sz="8" w:space="0" w:color="auto"/>
            </w:tcBorders>
            <w:shd w:val="clear" w:color="auto" w:fill="FFFFFF"/>
            <w:tcMar>
              <w:top w:w="9" w:type="dxa"/>
              <w:left w:w="144" w:type="dxa"/>
              <w:bottom w:w="0" w:type="dxa"/>
              <w:right w:w="144" w:type="dxa"/>
            </w:tcMar>
            <w:vAlign w:val="center"/>
            <w:hideMark/>
          </w:tcPr>
          <w:p w:rsidR="00AD6840" w:rsidRDefault="00AD6840">
            <w:pPr>
              <w:rPr>
                <w:color w:val="000000"/>
                <w:sz w:val="20"/>
                <w:szCs w:val="20"/>
              </w:rPr>
            </w:pPr>
            <w:r>
              <w:rPr>
                <w:color w:val="000000"/>
                <w:sz w:val="20"/>
                <w:szCs w:val="20"/>
              </w:rPr>
              <w:t>HPLC and LC/MSD Support Topics</w:t>
            </w:r>
          </w:p>
        </w:tc>
        <w:tc>
          <w:tcPr>
            <w:tcW w:w="1668" w:type="dxa"/>
            <w:tcBorders>
              <w:top w:val="nil"/>
              <w:left w:val="nil"/>
              <w:bottom w:val="single" w:sz="8" w:space="0" w:color="auto"/>
              <w:right w:val="single" w:sz="18" w:space="0" w:color="auto"/>
            </w:tcBorders>
            <w:shd w:val="clear" w:color="auto" w:fill="FFFFFF"/>
            <w:tcMar>
              <w:top w:w="9" w:type="dxa"/>
              <w:left w:w="15" w:type="dxa"/>
              <w:bottom w:w="0" w:type="dxa"/>
              <w:right w:w="15" w:type="dxa"/>
            </w:tcMar>
            <w:vAlign w:val="center"/>
            <w:hideMark/>
          </w:tcPr>
          <w:p w:rsidR="00AD6840" w:rsidRDefault="00AD6840">
            <w:pPr>
              <w:jc w:val="center"/>
              <w:rPr>
                <w:color w:val="000000"/>
                <w:sz w:val="20"/>
                <w:szCs w:val="20"/>
              </w:rPr>
            </w:pPr>
            <w:r>
              <w:rPr>
                <w:color w:val="000000"/>
                <w:sz w:val="20"/>
                <w:szCs w:val="20"/>
              </w:rPr>
              <w:t>April 17</w:t>
            </w:r>
          </w:p>
        </w:tc>
      </w:tr>
      <w:tr w:rsidR="00AD6840" w:rsidTr="00AD6840">
        <w:trPr>
          <w:trHeight w:val="687"/>
        </w:trPr>
        <w:tc>
          <w:tcPr>
            <w:tcW w:w="0" w:type="auto"/>
            <w:vMerge/>
            <w:tcBorders>
              <w:top w:val="nil"/>
              <w:left w:val="single" w:sz="18" w:space="0" w:color="auto"/>
              <w:bottom w:val="single" w:sz="18" w:space="0" w:color="auto"/>
              <w:right w:val="single" w:sz="8" w:space="0" w:color="auto"/>
            </w:tcBorders>
            <w:vAlign w:val="center"/>
            <w:hideMark/>
          </w:tcPr>
          <w:p w:rsidR="00AD6840" w:rsidRDefault="00AD6840">
            <w:pPr>
              <w:rPr>
                <w:b/>
                <w:bCs/>
                <w:color w:val="000000"/>
                <w:sz w:val="20"/>
                <w:szCs w:val="20"/>
              </w:rPr>
            </w:pPr>
          </w:p>
        </w:tc>
        <w:tc>
          <w:tcPr>
            <w:tcW w:w="5319" w:type="dxa"/>
            <w:tcBorders>
              <w:top w:val="nil"/>
              <w:left w:val="nil"/>
              <w:bottom w:val="single" w:sz="8" w:space="0" w:color="auto"/>
              <w:right w:val="single" w:sz="8" w:space="0" w:color="auto"/>
            </w:tcBorders>
            <w:shd w:val="clear" w:color="auto" w:fill="FFFFFF"/>
            <w:tcMar>
              <w:top w:w="9" w:type="dxa"/>
              <w:left w:w="144" w:type="dxa"/>
              <w:bottom w:w="0" w:type="dxa"/>
              <w:right w:w="144" w:type="dxa"/>
            </w:tcMar>
            <w:vAlign w:val="center"/>
            <w:hideMark/>
          </w:tcPr>
          <w:p w:rsidR="00AD6840" w:rsidRDefault="00AD6840">
            <w:pPr>
              <w:rPr>
                <w:color w:val="000000"/>
                <w:sz w:val="20"/>
                <w:szCs w:val="20"/>
              </w:rPr>
            </w:pPr>
            <w:r>
              <w:rPr>
                <w:color w:val="000000"/>
                <w:sz w:val="20"/>
                <w:szCs w:val="20"/>
              </w:rPr>
              <w:t>ICP-OES &amp; ICP-MS Support Topics</w:t>
            </w:r>
          </w:p>
        </w:tc>
        <w:tc>
          <w:tcPr>
            <w:tcW w:w="1668" w:type="dxa"/>
            <w:tcBorders>
              <w:top w:val="nil"/>
              <w:left w:val="nil"/>
              <w:bottom w:val="single" w:sz="8" w:space="0" w:color="auto"/>
              <w:right w:val="single" w:sz="18" w:space="0" w:color="auto"/>
            </w:tcBorders>
            <w:shd w:val="clear" w:color="auto" w:fill="FFFFFF"/>
            <w:tcMar>
              <w:top w:w="9" w:type="dxa"/>
              <w:left w:w="15" w:type="dxa"/>
              <w:bottom w:w="0" w:type="dxa"/>
              <w:right w:w="15" w:type="dxa"/>
            </w:tcMar>
            <w:vAlign w:val="center"/>
            <w:hideMark/>
          </w:tcPr>
          <w:p w:rsidR="00AD6840" w:rsidRDefault="00AD6840">
            <w:pPr>
              <w:jc w:val="center"/>
              <w:rPr>
                <w:color w:val="000000"/>
                <w:sz w:val="20"/>
                <w:szCs w:val="20"/>
              </w:rPr>
            </w:pPr>
            <w:r>
              <w:rPr>
                <w:color w:val="000000"/>
                <w:sz w:val="20"/>
                <w:szCs w:val="20"/>
              </w:rPr>
              <w:t>April 22</w:t>
            </w:r>
          </w:p>
        </w:tc>
      </w:tr>
      <w:tr w:rsidR="00AD6840" w:rsidTr="00AD6840">
        <w:trPr>
          <w:trHeight w:val="687"/>
        </w:trPr>
        <w:tc>
          <w:tcPr>
            <w:tcW w:w="0" w:type="auto"/>
            <w:vMerge/>
            <w:tcBorders>
              <w:top w:val="nil"/>
              <w:left w:val="single" w:sz="18" w:space="0" w:color="auto"/>
              <w:bottom w:val="single" w:sz="18" w:space="0" w:color="auto"/>
              <w:right w:val="single" w:sz="8" w:space="0" w:color="auto"/>
            </w:tcBorders>
            <w:vAlign w:val="center"/>
            <w:hideMark/>
          </w:tcPr>
          <w:p w:rsidR="00AD6840" w:rsidRDefault="00AD6840">
            <w:pPr>
              <w:rPr>
                <w:b/>
                <w:bCs/>
                <w:color w:val="000000"/>
                <w:sz w:val="20"/>
                <w:szCs w:val="20"/>
              </w:rPr>
            </w:pPr>
          </w:p>
        </w:tc>
        <w:tc>
          <w:tcPr>
            <w:tcW w:w="5319" w:type="dxa"/>
            <w:tcBorders>
              <w:top w:val="nil"/>
              <w:left w:val="nil"/>
              <w:bottom w:val="single" w:sz="8" w:space="0" w:color="auto"/>
              <w:right w:val="single" w:sz="8" w:space="0" w:color="auto"/>
            </w:tcBorders>
            <w:shd w:val="clear" w:color="auto" w:fill="FFFFFF"/>
            <w:tcMar>
              <w:top w:w="9" w:type="dxa"/>
              <w:left w:w="144" w:type="dxa"/>
              <w:bottom w:w="0" w:type="dxa"/>
              <w:right w:w="144" w:type="dxa"/>
            </w:tcMar>
            <w:vAlign w:val="center"/>
            <w:hideMark/>
          </w:tcPr>
          <w:p w:rsidR="00AD6840" w:rsidRDefault="00AD6840">
            <w:pPr>
              <w:rPr>
                <w:color w:val="000000"/>
                <w:sz w:val="20"/>
                <w:szCs w:val="20"/>
              </w:rPr>
            </w:pPr>
            <w:r>
              <w:rPr>
                <w:color w:val="000000"/>
                <w:sz w:val="20"/>
                <w:szCs w:val="20"/>
              </w:rPr>
              <w:t>LC/QQQ &amp; LC/</w:t>
            </w:r>
            <w:proofErr w:type="spellStart"/>
            <w:r>
              <w:rPr>
                <w:color w:val="000000"/>
                <w:sz w:val="20"/>
                <w:szCs w:val="20"/>
              </w:rPr>
              <w:t>QToF</w:t>
            </w:r>
            <w:proofErr w:type="spellEnd"/>
            <w:r>
              <w:rPr>
                <w:color w:val="000000"/>
                <w:sz w:val="20"/>
                <w:szCs w:val="20"/>
              </w:rPr>
              <w:t xml:space="preserve"> Support Topics </w:t>
            </w:r>
          </w:p>
        </w:tc>
        <w:tc>
          <w:tcPr>
            <w:tcW w:w="1668" w:type="dxa"/>
            <w:tcBorders>
              <w:top w:val="nil"/>
              <w:left w:val="nil"/>
              <w:bottom w:val="single" w:sz="8" w:space="0" w:color="auto"/>
              <w:right w:val="single" w:sz="18" w:space="0" w:color="auto"/>
            </w:tcBorders>
            <w:shd w:val="clear" w:color="auto" w:fill="FFFFFF"/>
            <w:tcMar>
              <w:top w:w="9" w:type="dxa"/>
              <w:left w:w="15" w:type="dxa"/>
              <w:bottom w:w="0" w:type="dxa"/>
              <w:right w:w="15" w:type="dxa"/>
            </w:tcMar>
            <w:vAlign w:val="center"/>
            <w:hideMark/>
          </w:tcPr>
          <w:p w:rsidR="00AD6840" w:rsidRDefault="00AD6840">
            <w:pPr>
              <w:jc w:val="center"/>
              <w:rPr>
                <w:color w:val="000000"/>
                <w:sz w:val="20"/>
                <w:szCs w:val="20"/>
              </w:rPr>
            </w:pPr>
            <w:r>
              <w:rPr>
                <w:color w:val="000000"/>
                <w:sz w:val="20"/>
                <w:szCs w:val="20"/>
              </w:rPr>
              <w:t>April 23</w:t>
            </w:r>
          </w:p>
        </w:tc>
      </w:tr>
      <w:tr w:rsidR="00AD6840" w:rsidTr="00AD6840">
        <w:trPr>
          <w:trHeight w:val="687"/>
        </w:trPr>
        <w:tc>
          <w:tcPr>
            <w:tcW w:w="0" w:type="auto"/>
            <w:vMerge/>
            <w:tcBorders>
              <w:top w:val="nil"/>
              <w:left w:val="single" w:sz="18" w:space="0" w:color="auto"/>
              <w:bottom w:val="single" w:sz="18" w:space="0" w:color="auto"/>
              <w:right w:val="single" w:sz="8" w:space="0" w:color="auto"/>
            </w:tcBorders>
            <w:vAlign w:val="center"/>
            <w:hideMark/>
          </w:tcPr>
          <w:p w:rsidR="00AD6840" w:rsidRDefault="00AD6840">
            <w:pPr>
              <w:rPr>
                <w:b/>
                <w:bCs/>
                <w:color w:val="000000"/>
                <w:sz w:val="20"/>
                <w:szCs w:val="20"/>
              </w:rPr>
            </w:pPr>
          </w:p>
        </w:tc>
        <w:tc>
          <w:tcPr>
            <w:tcW w:w="5319" w:type="dxa"/>
            <w:tcBorders>
              <w:top w:val="nil"/>
              <w:left w:val="nil"/>
              <w:bottom w:val="single" w:sz="18" w:space="0" w:color="auto"/>
              <w:right w:val="single" w:sz="8" w:space="0" w:color="auto"/>
            </w:tcBorders>
            <w:shd w:val="clear" w:color="auto" w:fill="FFFFFF"/>
            <w:tcMar>
              <w:top w:w="9" w:type="dxa"/>
              <w:left w:w="144" w:type="dxa"/>
              <w:bottom w:w="0" w:type="dxa"/>
              <w:right w:w="144" w:type="dxa"/>
            </w:tcMar>
            <w:vAlign w:val="center"/>
            <w:hideMark/>
          </w:tcPr>
          <w:p w:rsidR="00AD6840" w:rsidRDefault="00AD6840">
            <w:pPr>
              <w:rPr>
                <w:color w:val="000000"/>
                <w:sz w:val="20"/>
                <w:szCs w:val="20"/>
              </w:rPr>
            </w:pPr>
            <w:r>
              <w:rPr>
                <w:color w:val="000000"/>
                <w:sz w:val="20"/>
                <w:szCs w:val="20"/>
              </w:rPr>
              <w:t>GC Support Topics</w:t>
            </w:r>
          </w:p>
        </w:tc>
        <w:tc>
          <w:tcPr>
            <w:tcW w:w="1668" w:type="dxa"/>
            <w:tcBorders>
              <w:top w:val="nil"/>
              <w:left w:val="nil"/>
              <w:bottom w:val="single" w:sz="18" w:space="0" w:color="auto"/>
              <w:right w:val="single" w:sz="18" w:space="0" w:color="auto"/>
            </w:tcBorders>
            <w:shd w:val="clear" w:color="auto" w:fill="FFFFFF"/>
            <w:tcMar>
              <w:top w:w="9" w:type="dxa"/>
              <w:left w:w="15" w:type="dxa"/>
              <w:bottom w:w="0" w:type="dxa"/>
              <w:right w:w="15" w:type="dxa"/>
            </w:tcMar>
            <w:vAlign w:val="center"/>
            <w:hideMark/>
          </w:tcPr>
          <w:p w:rsidR="00AD6840" w:rsidRDefault="00AD6840">
            <w:pPr>
              <w:jc w:val="center"/>
              <w:rPr>
                <w:color w:val="000000"/>
                <w:sz w:val="20"/>
                <w:szCs w:val="20"/>
              </w:rPr>
            </w:pPr>
            <w:r>
              <w:rPr>
                <w:color w:val="000000"/>
                <w:sz w:val="20"/>
                <w:szCs w:val="20"/>
              </w:rPr>
              <w:t>April 30</w:t>
            </w:r>
          </w:p>
        </w:tc>
      </w:tr>
      <w:tr w:rsidR="00AD6840" w:rsidTr="00AD6840">
        <w:trPr>
          <w:trHeight w:val="687"/>
        </w:trPr>
        <w:tc>
          <w:tcPr>
            <w:tcW w:w="0" w:type="auto"/>
            <w:vMerge w:val="restart"/>
            <w:tcBorders>
              <w:top w:val="nil"/>
              <w:left w:val="single" w:sz="18" w:space="0" w:color="auto"/>
              <w:bottom w:val="single" w:sz="18" w:space="0" w:color="auto"/>
              <w:right w:val="single" w:sz="8" w:space="0" w:color="auto"/>
            </w:tcBorders>
            <w:shd w:val="clear" w:color="auto" w:fill="DEEAF6"/>
            <w:vAlign w:val="center"/>
            <w:hideMark/>
          </w:tcPr>
          <w:p w:rsidR="00AD6840" w:rsidRDefault="00AD6840">
            <w:pPr>
              <w:jc w:val="center"/>
              <w:rPr>
                <w:b/>
                <w:bCs/>
                <w:color w:val="000000"/>
                <w:sz w:val="20"/>
                <w:szCs w:val="20"/>
              </w:rPr>
            </w:pPr>
            <w:r>
              <w:rPr>
                <w:b/>
                <w:bCs/>
                <w:color w:val="000000"/>
                <w:sz w:val="20"/>
                <w:szCs w:val="20"/>
              </w:rPr>
              <w:t xml:space="preserve">Biopharma Brunch Bunch </w:t>
            </w:r>
          </w:p>
          <w:p w:rsidR="00AD6840" w:rsidRDefault="00AD6840">
            <w:pPr>
              <w:jc w:val="center"/>
              <w:rPr>
                <w:b/>
                <w:bCs/>
                <w:color w:val="000000"/>
                <w:sz w:val="20"/>
                <w:szCs w:val="20"/>
              </w:rPr>
            </w:pPr>
            <w:r>
              <w:rPr>
                <w:b/>
                <w:bCs/>
                <w:color w:val="000000"/>
                <w:sz w:val="20"/>
                <w:szCs w:val="20"/>
              </w:rPr>
              <w:t>Panel Discussions</w:t>
            </w:r>
          </w:p>
          <w:p w:rsidR="00AD6840" w:rsidRDefault="009045E2">
            <w:pPr>
              <w:jc w:val="center"/>
              <w:rPr>
                <w:color w:val="000000"/>
                <w:sz w:val="20"/>
                <w:szCs w:val="20"/>
              </w:rPr>
            </w:pPr>
            <w:hyperlink r:id="rId73" w:history="1">
              <w:r w:rsidR="00AD6840">
                <w:rPr>
                  <w:rStyle w:val="Hyperlink"/>
                  <w:sz w:val="20"/>
                  <w:szCs w:val="20"/>
                </w:rPr>
                <w:t>Click here</w:t>
              </w:r>
            </w:hyperlink>
          </w:p>
        </w:tc>
        <w:tc>
          <w:tcPr>
            <w:tcW w:w="5319" w:type="dxa"/>
            <w:tcBorders>
              <w:top w:val="nil"/>
              <w:left w:val="nil"/>
              <w:bottom w:val="single" w:sz="8" w:space="0" w:color="auto"/>
              <w:right w:val="single" w:sz="8" w:space="0" w:color="auto"/>
            </w:tcBorders>
            <w:shd w:val="clear" w:color="auto" w:fill="FFFFFF"/>
            <w:tcMar>
              <w:top w:w="9" w:type="dxa"/>
              <w:left w:w="144" w:type="dxa"/>
              <w:bottom w:w="0" w:type="dxa"/>
              <w:right w:w="144" w:type="dxa"/>
            </w:tcMar>
            <w:vAlign w:val="center"/>
            <w:hideMark/>
          </w:tcPr>
          <w:p w:rsidR="00AD6840" w:rsidRDefault="00AD6840">
            <w:pPr>
              <w:rPr>
                <w:color w:val="000000"/>
                <w:sz w:val="20"/>
                <w:szCs w:val="20"/>
              </w:rPr>
            </w:pPr>
            <w:r>
              <w:rPr>
                <w:color w:val="000000"/>
                <w:sz w:val="20"/>
                <w:szCs w:val="20"/>
              </w:rPr>
              <w:t>Achieving Depth and Nuance</w:t>
            </w:r>
          </w:p>
        </w:tc>
        <w:tc>
          <w:tcPr>
            <w:tcW w:w="1668" w:type="dxa"/>
            <w:tcBorders>
              <w:top w:val="nil"/>
              <w:left w:val="nil"/>
              <w:bottom w:val="single" w:sz="8" w:space="0" w:color="auto"/>
              <w:right w:val="single" w:sz="18" w:space="0" w:color="auto"/>
            </w:tcBorders>
            <w:shd w:val="clear" w:color="auto" w:fill="FFFFFF"/>
            <w:tcMar>
              <w:top w:w="9" w:type="dxa"/>
              <w:left w:w="15" w:type="dxa"/>
              <w:bottom w:w="0" w:type="dxa"/>
              <w:right w:w="15" w:type="dxa"/>
            </w:tcMar>
            <w:vAlign w:val="center"/>
            <w:hideMark/>
          </w:tcPr>
          <w:p w:rsidR="00AD6840" w:rsidRDefault="00AD6840">
            <w:pPr>
              <w:jc w:val="center"/>
              <w:rPr>
                <w:color w:val="000000"/>
                <w:sz w:val="20"/>
                <w:szCs w:val="20"/>
              </w:rPr>
            </w:pPr>
            <w:r>
              <w:rPr>
                <w:color w:val="000000"/>
                <w:sz w:val="20"/>
                <w:szCs w:val="20"/>
              </w:rPr>
              <w:t>April 20</w:t>
            </w:r>
          </w:p>
        </w:tc>
      </w:tr>
      <w:tr w:rsidR="00AD6840" w:rsidTr="00AD6840">
        <w:trPr>
          <w:trHeight w:val="687"/>
        </w:trPr>
        <w:tc>
          <w:tcPr>
            <w:tcW w:w="0" w:type="auto"/>
            <w:vMerge/>
            <w:tcBorders>
              <w:top w:val="nil"/>
              <w:left w:val="single" w:sz="18" w:space="0" w:color="auto"/>
              <w:bottom w:val="single" w:sz="18" w:space="0" w:color="auto"/>
              <w:right w:val="single" w:sz="8" w:space="0" w:color="auto"/>
            </w:tcBorders>
            <w:vAlign w:val="center"/>
            <w:hideMark/>
          </w:tcPr>
          <w:p w:rsidR="00AD6840" w:rsidRDefault="00AD6840">
            <w:pPr>
              <w:rPr>
                <w:color w:val="000000"/>
                <w:sz w:val="20"/>
                <w:szCs w:val="20"/>
              </w:rPr>
            </w:pPr>
          </w:p>
        </w:tc>
        <w:tc>
          <w:tcPr>
            <w:tcW w:w="5319" w:type="dxa"/>
            <w:tcBorders>
              <w:top w:val="nil"/>
              <w:left w:val="nil"/>
              <w:bottom w:val="single" w:sz="8" w:space="0" w:color="auto"/>
              <w:right w:val="single" w:sz="8" w:space="0" w:color="auto"/>
            </w:tcBorders>
            <w:shd w:val="clear" w:color="auto" w:fill="FFFFFF"/>
            <w:tcMar>
              <w:top w:w="9" w:type="dxa"/>
              <w:left w:w="144" w:type="dxa"/>
              <w:bottom w:w="0" w:type="dxa"/>
              <w:right w:w="144" w:type="dxa"/>
            </w:tcMar>
            <w:vAlign w:val="center"/>
            <w:hideMark/>
          </w:tcPr>
          <w:p w:rsidR="00AD6840" w:rsidRDefault="00AD6840">
            <w:pPr>
              <w:rPr>
                <w:color w:val="000000"/>
                <w:sz w:val="20"/>
                <w:szCs w:val="20"/>
              </w:rPr>
            </w:pPr>
            <w:r>
              <w:rPr>
                <w:color w:val="000000"/>
                <w:sz w:val="20"/>
                <w:szCs w:val="20"/>
              </w:rPr>
              <w:t>A Perfect Pairing</w:t>
            </w:r>
          </w:p>
        </w:tc>
        <w:tc>
          <w:tcPr>
            <w:tcW w:w="1668" w:type="dxa"/>
            <w:tcBorders>
              <w:top w:val="nil"/>
              <w:left w:val="nil"/>
              <w:bottom w:val="single" w:sz="8" w:space="0" w:color="auto"/>
              <w:right w:val="single" w:sz="18" w:space="0" w:color="auto"/>
            </w:tcBorders>
            <w:shd w:val="clear" w:color="auto" w:fill="FFFFFF"/>
            <w:tcMar>
              <w:top w:w="9" w:type="dxa"/>
              <w:left w:w="15" w:type="dxa"/>
              <w:bottom w:w="0" w:type="dxa"/>
              <w:right w:w="15" w:type="dxa"/>
            </w:tcMar>
            <w:vAlign w:val="center"/>
            <w:hideMark/>
          </w:tcPr>
          <w:p w:rsidR="00AD6840" w:rsidRDefault="00AD6840">
            <w:pPr>
              <w:jc w:val="center"/>
              <w:rPr>
                <w:color w:val="000000"/>
                <w:sz w:val="20"/>
                <w:szCs w:val="20"/>
              </w:rPr>
            </w:pPr>
            <w:r>
              <w:rPr>
                <w:color w:val="000000"/>
                <w:sz w:val="20"/>
                <w:szCs w:val="20"/>
              </w:rPr>
              <w:t>April 27</w:t>
            </w:r>
          </w:p>
        </w:tc>
      </w:tr>
      <w:tr w:rsidR="00AD6840" w:rsidTr="00AD6840">
        <w:trPr>
          <w:trHeight w:val="687"/>
        </w:trPr>
        <w:tc>
          <w:tcPr>
            <w:tcW w:w="0" w:type="auto"/>
            <w:vMerge/>
            <w:tcBorders>
              <w:top w:val="nil"/>
              <w:left w:val="single" w:sz="18" w:space="0" w:color="auto"/>
              <w:bottom w:val="single" w:sz="18" w:space="0" w:color="auto"/>
              <w:right w:val="single" w:sz="8" w:space="0" w:color="auto"/>
            </w:tcBorders>
            <w:vAlign w:val="center"/>
            <w:hideMark/>
          </w:tcPr>
          <w:p w:rsidR="00AD6840" w:rsidRDefault="00AD6840">
            <w:pPr>
              <w:rPr>
                <w:color w:val="000000"/>
                <w:sz w:val="20"/>
                <w:szCs w:val="20"/>
              </w:rPr>
            </w:pPr>
          </w:p>
        </w:tc>
        <w:tc>
          <w:tcPr>
            <w:tcW w:w="5319" w:type="dxa"/>
            <w:tcBorders>
              <w:top w:val="nil"/>
              <w:left w:val="nil"/>
              <w:bottom w:val="single" w:sz="8" w:space="0" w:color="auto"/>
              <w:right w:val="single" w:sz="8" w:space="0" w:color="auto"/>
            </w:tcBorders>
            <w:shd w:val="clear" w:color="auto" w:fill="FFFFFF"/>
            <w:tcMar>
              <w:top w:w="9" w:type="dxa"/>
              <w:left w:w="144" w:type="dxa"/>
              <w:bottom w:w="0" w:type="dxa"/>
              <w:right w:w="144" w:type="dxa"/>
            </w:tcMar>
            <w:vAlign w:val="center"/>
            <w:hideMark/>
          </w:tcPr>
          <w:p w:rsidR="00AD6840" w:rsidRDefault="00AD6840">
            <w:pPr>
              <w:rPr>
                <w:color w:val="000000"/>
                <w:sz w:val="20"/>
                <w:szCs w:val="20"/>
              </w:rPr>
            </w:pPr>
            <w:r>
              <w:rPr>
                <w:color w:val="000000"/>
                <w:sz w:val="20"/>
                <w:szCs w:val="20"/>
              </w:rPr>
              <w:t>The Pressure Cooker</w:t>
            </w:r>
          </w:p>
        </w:tc>
        <w:tc>
          <w:tcPr>
            <w:tcW w:w="1668" w:type="dxa"/>
            <w:tcBorders>
              <w:top w:val="nil"/>
              <w:left w:val="nil"/>
              <w:bottom w:val="single" w:sz="8" w:space="0" w:color="auto"/>
              <w:right w:val="single" w:sz="18" w:space="0" w:color="auto"/>
            </w:tcBorders>
            <w:shd w:val="clear" w:color="auto" w:fill="FFFFFF"/>
            <w:tcMar>
              <w:top w:w="9" w:type="dxa"/>
              <w:left w:w="15" w:type="dxa"/>
              <w:bottom w:w="0" w:type="dxa"/>
              <w:right w:w="15" w:type="dxa"/>
            </w:tcMar>
            <w:vAlign w:val="center"/>
            <w:hideMark/>
          </w:tcPr>
          <w:p w:rsidR="00AD6840" w:rsidRDefault="00AD6840">
            <w:pPr>
              <w:jc w:val="center"/>
              <w:rPr>
                <w:color w:val="000000"/>
                <w:sz w:val="20"/>
                <w:szCs w:val="20"/>
              </w:rPr>
            </w:pPr>
            <w:r>
              <w:rPr>
                <w:color w:val="000000"/>
                <w:sz w:val="20"/>
                <w:szCs w:val="20"/>
              </w:rPr>
              <w:t>May 4</w:t>
            </w:r>
          </w:p>
        </w:tc>
      </w:tr>
      <w:tr w:rsidR="00AD6840" w:rsidTr="00AD6840">
        <w:trPr>
          <w:trHeight w:val="687"/>
        </w:trPr>
        <w:tc>
          <w:tcPr>
            <w:tcW w:w="0" w:type="auto"/>
            <w:vMerge/>
            <w:tcBorders>
              <w:top w:val="nil"/>
              <w:left w:val="single" w:sz="18" w:space="0" w:color="auto"/>
              <w:bottom w:val="single" w:sz="18" w:space="0" w:color="auto"/>
              <w:right w:val="single" w:sz="8" w:space="0" w:color="auto"/>
            </w:tcBorders>
            <w:vAlign w:val="center"/>
            <w:hideMark/>
          </w:tcPr>
          <w:p w:rsidR="00AD6840" w:rsidRDefault="00AD6840">
            <w:pPr>
              <w:rPr>
                <w:color w:val="000000"/>
                <w:sz w:val="20"/>
                <w:szCs w:val="20"/>
              </w:rPr>
            </w:pPr>
          </w:p>
        </w:tc>
        <w:tc>
          <w:tcPr>
            <w:tcW w:w="5319" w:type="dxa"/>
            <w:tcBorders>
              <w:top w:val="nil"/>
              <w:left w:val="nil"/>
              <w:bottom w:val="single" w:sz="18" w:space="0" w:color="auto"/>
              <w:right w:val="single" w:sz="8" w:space="0" w:color="auto"/>
            </w:tcBorders>
            <w:shd w:val="clear" w:color="auto" w:fill="FFFFFF"/>
            <w:tcMar>
              <w:top w:w="9" w:type="dxa"/>
              <w:left w:w="144" w:type="dxa"/>
              <w:bottom w:w="0" w:type="dxa"/>
              <w:right w:w="144" w:type="dxa"/>
            </w:tcMar>
            <w:vAlign w:val="center"/>
            <w:hideMark/>
          </w:tcPr>
          <w:p w:rsidR="00AD6840" w:rsidRDefault="00AD6840">
            <w:pPr>
              <w:rPr>
                <w:color w:val="000000"/>
                <w:sz w:val="20"/>
                <w:szCs w:val="20"/>
              </w:rPr>
            </w:pPr>
            <w:r>
              <w:rPr>
                <w:color w:val="000000"/>
                <w:sz w:val="20"/>
                <w:szCs w:val="20"/>
              </w:rPr>
              <w:t>Embracing New Ingredients</w:t>
            </w:r>
          </w:p>
        </w:tc>
        <w:tc>
          <w:tcPr>
            <w:tcW w:w="1668" w:type="dxa"/>
            <w:tcBorders>
              <w:top w:val="nil"/>
              <w:left w:val="nil"/>
              <w:bottom w:val="single" w:sz="18" w:space="0" w:color="auto"/>
              <w:right w:val="single" w:sz="18" w:space="0" w:color="auto"/>
            </w:tcBorders>
            <w:shd w:val="clear" w:color="auto" w:fill="FFFFFF"/>
            <w:tcMar>
              <w:top w:w="9" w:type="dxa"/>
              <w:left w:w="15" w:type="dxa"/>
              <w:bottom w:w="0" w:type="dxa"/>
              <w:right w:w="15" w:type="dxa"/>
            </w:tcMar>
            <w:vAlign w:val="center"/>
            <w:hideMark/>
          </w:tcPr>
          <w:p w:rsidR="00AD6840" w:rsidRDefault="00AD6840">
            <w:pPr>
              <w:jc w:val="center"/>
              <w:rPr>
                <w:color w:val="000000"/>
                <w:sz w:val="20"/>
                <w:szCs w:val="20"/>
              </w:rPr>
            </w:pPr>
            <w:r>
              <w:rPr>
                <w:color w:val="000000"/>
                <w:sz w:val="20"/>
                <w:szCs w:val="20"/>
              </w:rPr>
              <w:t>May 22</w:t>
            </w:r>
          </w:p>
        </w:tc>
      </w:tr>
    </w:tbl>
    <w:p w:rsidR="00AD6840" w:rsidRDefault="00AD6840" w:rsidP="00AD6840"/>
    <w:p w:rsidR="00AD6840" w:rsidRDefault="00AD6840" w:rsidP="00AD6840">
      <w:r>
        <w:t xml:space="preserve">If you wish to learn about a broader array of research topics and applications, please view below our full complement of digital content, comprising of both on-demand and upcoming live events. </w:t>
      </w:r>
    </w:p>
    <w:tbl>
      <w:tblPr>
        <w:tblW w:w="0" w:type="auto"/>
        <w:tblCellMar>
          <w:left w:w="0" w:type="dxa"/>
          <w:right w:w="0" w:type="dxa"/>
        </w:tblCellMar>
        <w:tblLook w:val="04A0" w:firstRow="1" w:lastRow="0" w:firstColumn="1" w:lastColumn="0" w:noHBand="0" w:noVBand="1"/>
      </w:tblPr>
      <w:tblGrid>
        <w:gridCol w:w="2053"/>
        <w:gridCol w:w="1849"/>
        <w:gridCol w:w="1756"/>
        <w:gridCol w:w="1836"/>
        <w:gridCol w:w="1836"/>
      </w:tblGrid>
      <w:tr w:rsidR="00AD6840" w:rsidTr="00AD6840">
        <w:trPr>
          <w:trHeight w:val="1050"/>
        </w:trPr>
        <w:tc>
          <w:tcPr>
            <w:tcW w:w="2399" w:type="dxa"/>
            <w:tcBorders>
              <w:top w:val="single" w:sz="12" w:space="0" w:color="auto"/>
              <w:left w:val="single" w:sz="12" w:space="0" w:color="auto"/>
              <w:bottom w:val="single" w:sz="12" w:space="0" w:color="auto"/>
              <w:right w:val="single" w:sz="12" w:space="0" w:color="auto"/>
            </w:tcBorders>
            <w:shd w:val="clear" w:color="auto" w:fill="D9E2F3"/>
            <w:tcMar>
              <w:top w:w="0" w:type="dxa"/>
              <w:left w:w="108" w:type="dxa"/>
              <w:bottom w:w="0" w:type="dxa"/>
              <w:right w:w="108" w:type="dxa"/>
            </w:tcMar>
            <w:vAlign w:val="center"/>
            <w:hideMark/>
          </w:tcPr>
          <w:p w:rsidR="00AD6840" w:rsidRDefault="00AD6840">
            <w:pPr>
              <w:jc w:val="center"/>
              <w:rPr>
                <w:b/>
                <w:bCs/>
                <w:sz w:val="20"/>
                <w:szCs w:val="20"/>
              </w:rPr>
            </w:pPr>
            <w:r>
              <w:rPr>
                <w:b/>
                <w:bCs/>
                <w:color w:val="000000"/>
                <w:sz w:val="20"/>
                <w:szCs w:val="20"/>
              </w:rPr>
              <w:t xml:space="preserve">Chromatography and Mass Spectrometry </w:t>
            </w:r>
          </w:p>
          <w:p w:rsidR="00AD6840" w:rsidRDefault="009045E2">
            <w:pPr>
              <w:jc w:val="center"/>
              <w:rPr>
                <w:b/>
                <w:bCs/>
                <w:sz w:val="20"/>
                <w:szCs w:val="20"/>
              </w:rPr>
            </w:pPr>
            <w:hyperlink r:id="rId74" w:history="1">
              <w:r w:rsidR="00AD6840">
                <w:rPr>
                  <w:rStyle w:val="Hyperlink"/>
                  <w:sz w:val="20"/>
                  <w:szCs w:val="20"/>
                </w:rPr>
                <w:t>Click here</w:t>
              </w:r>
            </w:hyperlink>
          </w:p>
        </w:tc>
        <w:tc>
          <w:tcPr>
            <w:tcW w:w="2399" w:type="dxa"/>
            <w:tcBorders>
              <w:top w:val="single" w:sz="12" w:space="0" w:color="auto"/>
              <w:left w:val="nil"/>
              <w:bottom w:val="single" w:sz="12" w:space="0" w:color="auto"/>
              <w:right w:val="single" w:sz="12" w:space="0" w:color="auto"/>
            </w:tcBorders>
            <w:shd w:val="clear" w:color="auto" w:fill="D9E2F3"/>
            <w:tcMar>
              <w:top w:w="0" w:type="dxa"/>
              <w:left w:w="108" w:type="dxa"/>
              <w:bottom w:w="0" w:type="dxa"/>
              <w:right w:w="108" w:type="dxa"/>
            </w:tcMar>
            <w:vAlign w:val="center"/>
          </w:tcPr>
          <w:p w:rsidR="00AD6840" w:rsidRDefault="00AD6840">
            <w:pPr>
              <w:jc w:val="center"/>
              <w:rPr>
                <w:b/>
                <w:bCs/>
                <w:sz w:val="20"/>
                <w:szCs w:val="20"/>
              </w:rPr>
            </w:pPr>
          </w:p>
          <w:p w:rsidR="00AD6840" w:rsidRDefault="00AD6840">
            <w:pPr>
              <w:jc w:val="center"/>
              <w:rPr>
                <w:b/>
                <w:bCs/>
                <w:sz w:val="20"/>
                <w:szCs w:val="20"/>
              </w:rPr>
            </w:pPr>
            <w:r>
              <w:rPr>
                <w:b/>
                <w:bCs/>
                <w:color w:val="000000"/>
                <w:sz w:val="20"/>
                <w:szCs w:val="20"/>
              </w:rPr>
              <w:t>Technology Tuesdays: Informatics Learning</w:t>
            </w:r>
          </w:p>
          <w:p w:rsidR="00AD6840" w:rsidRDefault="009045E2">
            <w:pPr>
              <w:jc w:val="center"/>
              <w:rPr>
                <w:sz w:val="20"/>
                <w:szCs w:val="20"/>
              </w:rPr>
            </w:pPr>
            <w:hyperlink r:id="rId75" w:history="1">
              <w:r w:rsidR="00AD6840">
                <w:rPr>
                  <w:rStyle w:val="Hyperlink"/>
                  <w:sz w:val="20"/>
                  <w:szCs w:val="20"/>
                </w:rPr>
                <w:t>Click here</w:t>
              </w:r>
            </w:hyperlink>
          </w:p>
          <w:p w:rsidR="00AD6840" w:rsidRDefault="00AD6840">
            <w:pPr>
              <w:jc w:val="center"/>
              <w:rPr>
                <w:b/>
                <w:bCs/>
                <w:sz w:val="20"/>
                <w:szCs w:val="20"/>
              </w:rPr>
            </w:pPr>
          </w:p>
        </w:tc>
        <w:tc>
          <w:tcPr>
            <w:tcW w:w="2400" w:type="dxa"/>
            <w:tcBorders>
              <w:top w:val="single" w:sz="12" w:space="0" w:color="auto"/>
              <w:left w:val="nil"/>
              <w:bottom w:val="single" w:sz="12" w:space="0" w:color="auto"/>
              <w:right w:val="single" w:sz="12" w:space="0" w:color="auto"/>
            </w:tcBorders>
            <w:shd w:val="clear" w:color="auto" w:fill="D9E2F3"/>
            <w:tcMar>
              <w:top w:w="0" w:type="dxa"/>
              <w:left w:w="108" w:type="dxa"/>
              <w:bottom w:w="0" w:type="dxa"/>
              <w:right w:w="108" w:type="dxa"/>
            </w:tcMar>
            <w:vAlign w:val="center"/>
            <w:hideMark/>
          </w:tcPr>
          <w:p w:rsidR="00AD6840" w:rsidRDefault="00AD6840">
            <w:pPr>
              <w:jc w:val="center"/>
              <w:rPr>
                <w:b/>
                <w:bCs/>
                <w:sz w:val="20"/>
                <w:szCs w:val="20"/>
              </w:rPr>
            </w:pPr>
            <w:proofErr w:type="spellStart"/>
            <w:r>
              <w:rPr>
                <w:b/>
                <w:bCs/>
                <w:color w:val="000000"/>
                <w:sz w:val="20"/>
                <w:szCs w:val="20"/>
              </w:rPr>
              <w:t>OpenLab</w:t>
            </w:r>
            <w:proofErr w:type="spellEnd"/>
            <w:r>
              <w:rPr>
                <w:b/>
                <w:bCs/>
                <w:color w:val="000000"/>
                <w:sz w:val="20"/>
                <w:szCs w:val="20"/>
              </w:rPr>
              <w:t xml:space="preserve"> CDS</w:t>
            </w:r>
          </w:p>
          <w:p w:rsidR="00AD6840" w:rsidRDefault="009045E2">
            <w:pPr>
              <w:jc w:val="center"/>
              <w:rPr>
                <w:b/>
                <w:bCs/>
                <w:sz w:val="20"/>
                <w:szCs w:val="20"/>
              </w:rPr>
            </w:pPr>
            <w:hyperlink r:id="rId76" w:history="1">
              <w:r w:rsidR="00AD6840">
                <w:rPr>
                  <w:rStyle w:val="Hyperlink"/>
                  <w:sz w:val="20"/>
                  <w:szCs w:val="20"/>
                </w:rPr>
                <w:t>Click here</w:t>
              </w:r>
            </w:hyperlink>
          </w:p>
        </w:tc>
        <w:tc>
          <w:tcPr>
            <w:tcW w:w="2400" w:type="dxa"/>
            <w:tcBorders>
              <w:top w:val="single" w:sz="12" w:space="0" w:color="auto"/>
              <w:left w:val="nil"/>
              <w:bottom w:val="single" w:sz="12" w:space="0" w:color="auto"/>
              <w:right w:val="single" w:sz="12" w:space="0" w:color="auto"/>
            </w:tcBorders>
            <w:shd w:val="clear" w:color="auto" w:fill="D9E2F3"/>
            <w:vAlign w:val="center"/>
            <w:hideMark/>
          </w:tcPr>
          <w:p w:rsidR="00AD6840" w:rsidRDefault="00AD6840">
            <w:pPr>
              <w:jc w:val="center"/>
              <w:rPr>
                <w:b/>
                <w:bCs/>
                <w:sz w:val="20"/>
                <w:szCs w:val="20"/>
              </w:rPr>
            </w:pPr>
            <w:r>
              <w:rPr>
                <w:b/>
                <w:bCs/>
                <w:color w:val="000000"/>
                <w:sz w:val="20"/>
                <w:szCs w:val="20"/>
              </w:rPr>
              <w:t>Atomic Spectroscopy</w:t>
            </w:r>
          </w:p>
          <w:p w:rsidR="00AD6840" w:rsidRDefault="009045E2">
            <w:pPr>
              <w:jc w:val="center"/>
              <w:rPr>
                <w:b/>
                <w:bCs/>
                <w:color w:val="000000"/>
                <w:sz w:val="20"/>
                <w:szCs w:val="20"/>
              </w:rPr>
            </w:pPr>
            <w:hyperlink r:id="rId77" w:history="1">
              <w:r w:rsidR="00AD6840">
                <w:rPr>
                  <w:rStyle w:val="Hyperlink"/>
                  <w:sz w:val="20"/>
                  <w:szCs w:val="20"/>
                </w:rPr>
                <w:t>Click here</w:t>
              </w:r>
            </w:hyperlink>
          </w:p>
        </w:tc>
        <w:tc>
          <w:tcPr>
            <w:tcW w:w="2400" w:type="dxa"/>
            <w:tcBorders>
              <w:top w:val="single" w:sz="12" w:space="0" w:color="auto"/>
              <w:left w:val="nil"/>
              <w:bottom w:val="single" w:sz="12" w:space="0" w:color="auto"/>
              <w:right w:val="single" w:sz="12" w:space="0" w:color="auto"/>
            </w:tcBorders>
            <w:shd w:val="clear" w:color="auto" w:fill="D9E2F3"/>
            <w:vAlign w:val="center"/>
            <w:hideMark/>
          </w:tcPr>
          <w:p w:rsidR="00AD6840" w:rsidRDefault="00AD6840">
            <w:pPr>
              <w:jc w:val="center"/>
              <w:rPr>
                <w:b/>
                <w:bCs/>
                <w:color w:val="000000"/>
                <w:sz w:val="20"/>
                <w:szCs w:val="20"/>
              </w:rPr>
            </w:pPr>
            <w:r>
              <w:rPr>
                <w:b/>
                <w:bCs/>
                <w:color w:val="000000"/>
                <w:sz w:val="20"/>
                <w:szCs w:val="20"/>
              </w:rPr>
              <w:t>Spectroscopy Digital Workshops &amp; Bootcamps</w:t>
            </w:r>
          </w:p>
          <w:p w:rsidR="00AD6840" w:rsidRDefault="009045E2">
            <w:pPr>
              <w:jc w:val="center"/>
              <w:rPr>
                <w:color w:val="000000"/>
                <w:sz w:val="20"/>
                <w:szCs w:val="20"/>
              </w:rPr>
            </w:pPr>
            <w:hyperlink r:id="rId78" w:history="1">
              <w:r w:rsidR="00AD6840">
                <w:rPr>
                  <w:rStyle w:val="Hyperlink"/>
                  <w:sz w:val="20"/>
                  <w:szCs w:val="20"/>
                </w:rPr>
                <w:t>Click here</w:t>
              </w:r>
            </w:hyperlink>
          </w:p>
        </w:tc>
      </w:tr>
    </w:tbl>
    <w:p w:rsidR="009B315E" w:rsidRDefault="009B315E" w:rsidP="00CE7885"/>
    <w:p w:rsidR="00CE7885" w:rsidRDefault="00CE7885"/>
    <w:p w:rsidR="009B315E" w:rsidRDefault="009B315E" w:rsidP="009E1482">
      <w:r>
        <w:rPr>
          <w:noProof/>
        </w:rPr>
        <w:drawing>
          <wp:inline distT="0" distB="0" distL="0" distR="0">
            <wp:extent cx="2349500" cy="1567864"/>
            <wp:effectExtent l="0" t="0" r="0" b="0"/>
            <wp:docPr id="15" name="Picture 15" descr="Stroke sixth leading cause of death in Washingtons state | Ren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oke sixth leading cause of death in Washingtons state | Renton ..."/>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77740" cy="1586709"/>
                    </a:xfrm>
                    <a:prstGeom prst="rect">
                      <a:avLst/>
                    </a:prstGeom>
                    <a:noFill/>
                    <a:ln>
                      <a:noFill/>
                    </a:ln>
                  </pic:spPr>
                </pic:pic>
              </a:graphicData>
            </a:graphic>
          </wp:inline>
        </w:drawing>
      </w:r>
    </w:p>
    <w:p w:rsidR="00F346C5" w:rsidRDefault="009B315E">
      <w:r>
        <w:t>From Stephanie Price (DOH HR – training)</w:t>
      </w:r>
    </w:p>
    <w:p w:rsidR="009B315E" w:rsidRDefault="009B315E" w:rsidP="009B315E">
      <w:r>
        <w:t>Greetings!</w:t>
      </w:r>
    </w:p>
    <w:p w:rsidR="009B315E" w:rsidRDefault="009B315E" w:rsidP="009B315E">
      <w:r>
        <w:t>To be in line with the guidance around social distancing, the Department of Enterprise Services (DES) has cancelled all of their in-person trainings at this time.  To help our employees continue in their growth and development, we wanted to share trainings folks can participate in virtually.  Here are a few training opportunities (some free, some fee-based) in which employees can participate.  We encourage all employees to discuss these training options with their supervisors before participating.</w:t>
      </w:r>
    </w:p>
    <w:p w:rsidR="009B315E" w:rsidRDefault="009B315E" w:rsidP="009B315E">
      <w:r>
        <w:t xml:space="preserve">Additionally, DES – Workforce Support and Development, along with the OFM – State Human Resources Office are working to stand up a new web page on </w:t>
      </w:r>
      <w:hyperlink r:id="rId80" w:history="1">
        <w:r>
          <w:rPr>
            <w:rStyle w:val="Hyperlink"/>
          </w:rPr>
          <w:t>des.wa.gov</w:t>
        </w:r>
      </w:hyperlink>
      <w:r>
        <w:t xml:space="preserve"> which will provide information on expanded resources.  As soon as we receive the information from DES we will be sure to pass it along.</w:t>
      </w:r>
    </w:p>
    <w:p w:rsidR="009B315E" w:rsidRDefault="009B315E" w:rsidP="009B315E">
      <w:pPr>
        <w:rPr>
          <w:b/>
          <w:bCs/>
          <w:sz w:val="24"/>
          <w:szCs w:val="24"/>
        </w:rPr>
      </w:pPr>
    </w:p>
    <w:p w:rsidR="009B315E" w:rsidRDefault="009B315E" w:rsidP="009B315E">
      <w:pPr>
        <w:rPr>
          <w:b/>
          <w:bCs/>
          <w:sz w:val="24"/>
          <w:szCs w:val="24"/>
        </w:rPr>
      </w:pPr>
      <w:r>
        <w:rPr>
          <w:b/>
          <w:bCs/>
          <w:sz w:val="24"/>
          <w:szCs w:val="24"/>
        </w:rPr>
        <w:t>Free Online Learning:</w:t>
      </w:r>
    </w:p>
    <w:p w:rsidR="009B315E" w:rsidRDefault="009045E2" w:rsidP="009B315E">
      <w:hyperlink r:id="rId81" w:history="1">
        <w:r w:rsidR="009B315E">
          <w:rPr>
            <w:rStyle w:val="Hyperlink"/>
          </w:rPr>
          <w:t>DOH Mandatory Trainings</w:t>
        </w:r>
      </w:hyperlink>
      <w:r w:rsidR="009B315E">
        <w:t xml:space="preserve"> – a number of mandatory trainings for all DOH employees are available online.  Take a minute to check out if you, or your employee(s), have any pending requirements.</w:t>
      </w:r>
    </w:p>
    <w:p w:rsidR="009B315E" w:rsidRDefault="009045E2" w:rsidP="009B315E">
      <w:hyperlink r:id="rId82" w:history="1">
        <w:r w:rsidR="009B315E">
          <w:rPr>
            <w:rStyle w:val="Hyperlink"/>
          </w:rPr>
          <w:t>DES eLearning Courses</w:t>
        </w:r>
      </w:hyperlink>
      <w:r w:rsidR="009B315E">
        <w:t xml:space="preserve"> – different supervisor and employee eLearning courses offered through the Department of Enterprise Services (DES)</w:t>
      </w:r>
    </w:p>
    <w:p w:rsidR="009B315E" w:rsidRDefault="009045E2" w:rsidP="009B315E">
      <w:hyperlink r:id="rId83" w:history="1">
        <w:r w:rsidR="009B315E">
          <w:rPr>
            <w:rStyle w:val="Hyperlink"/>
          </w:rPr>
          <w:t>Contracts and Procurement Training</w:t>
        </w:r>
      </w:hyperlink>
      <w:r w:rsidR="009B315E">
        <w:t xml:space="preserve"> – Trainings are required only for employees who are involved in procurement, contracting, contract management, or purchasing</w:t>
      </w:r>
    </w:p>
    <w:p w:rsidR="009B315E" w:rsidRDefault="009045E2" w:rsidP="009B315E">
      <w:hyperlink r:id="rId84" w:history="1">
        <w:r w:rsidR="009B315E">
          <w:rPr>
            <w:rStyle w:val="Hyperlink"/>
          </w:rPr>
          <w:t>3 Ways to Manage Stress in Uncertain Times</w:t>
        </w:r>
      </w:hyperlink>
      <w:r w:rsidR="00F60AF3">
        <w:br/>
      </w:r>
      <w:r w:rsidR="009B315E">
        <w:t xml:space="preserve">April 28, 2020; 10:00 – 11:00 am; FREE online training </w:t>
      </w:r>
    </w:p>
    <w:p w:rsidR="009B315E" w:rsidRDefault="009045E2" w:rsidP="009B315E">
      <w:hyperlink r:id="rId85" w:history="1">
        <w:r w:rsidR="009B315E">
          <w:rPr>
            <w:rStyle w:val="Hyperlink"/>
          </w:rPr>
          <w:t>CDC Training and Continuing Education Online (TCEO)</w:t>
        </w:r>
      </w:hyperlink>
      <w:r w:rsidR="009B315E">
        <w:t xml:space="preserve"> - a system that provides the public health and healthcare workforce access to CDC educational activities that offer free continuing education (CE) credits, contact hours, or units.</w:t>
      </w:r>
    </w:p>
    <w:p w:rsidR="009B315E" w:rsidRDefault="009045E2" w:rsidP="009B315E">
      <w:hyperlink r:id="rId86" w:history="1">
        <w:r w:rsidR="009B315E">
          <w:rPr>
            <w:rStyle w:val="Hyperlink"/>
          </w:rPr>
          <w:t>CDC Train</w:t>
        </w:r>
      </w:hyperlink>
      <w:r w:rsidR="009B315E">
        <w:t xml:space="preserve"> - is a gateway into the</w:t>
      </w:r>
      <w:r w:rsidR="009B315E">
        <w:rPr>
          <w:color w:val="3C444C"/>
        </w:rPr>
        <w:t xml:space="preserve"> </w:t>
      </w:r>
      <w:hyperlink r:id="rId87" w:tgtFrame="_blank" w:tooltip="TRAIN National" w:history="1">
        <w:r w:rsidR="009B315E">
          <w:rPr>
            <w:rStyle w:val="Hyperlink"/>
            <w:lang w:val="en"/>
          </w:rPr>
          <w:t>TRAIN Learning Network</w:t>
        </w:r>
      </w:hyperlink>
      <w:r w:rsidR="009B315E">
        <w:rPr>
          <w:rFonts w:ascii="Helvetica" w:hAnsi="Helvetica" w:cs="Helvetica"/>
          <w:color w:val="3C444C"/>
          <w:lang w:val="en"/>
        </w:rPr>
        <w:t xml:space="preserve">, </w:t>
      </w:r>
      <w:r w:rsidR="009B315E">
        <w:t>the most comprehensive catalog of public health training opportunities.</w:t>
      </w:r>
    </w:p>
    <w:p w:rsidR="009B315E" w:rsidRDefault="009045E2">
      <w:hyperlink r:id="rId88" w:history="1">
        <w:r w:rsidR="009B315E">
          <w:rPr>
            <w:rStyle w:val="Hyperlink"/>
          </w:rPr>
          <w:t>CDC Learning Connection</w:t>
        </w:r>
      </w:hyperlink>
      <w:r w:rsidR="009B315E">
        <w:t xml:space="preserve"> - helps public health and healthcare professionals stay informed about quality trainings from CDC, other federal agencies, and federally funded partners.</w:t>
      </w:r>
    </w:p>
    <w:p w:rsidR="006721CD" w:rsidRDefault="006721CD">
      <w:r>
        <w:lastRenderedPageBreak/>
        <w:t>Emergency response – incident command training?</w:t>
      </w:r>
    </w:p>
    <w:sectPr w:rsidR="006721CD">
      <w:footerReference w:type="defaul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482" w:rsidRDefault="009E1482" w:rsidP="009E1482">
      <w:pPr>
        <w:spacing w:after="0" w:line="240" w:lineRule="auto"/>
      </w:pPr>
      <w:r>
        <w:separator/>
      </w:r>
    </w:p>
  </w:endnote>
  <w:endnote w:type="continuationSeparator" w:id="0">
    <w:p w:rsidR="009E1482" w:rsidRDefault="009E1482" w:rsidP="009E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482" w:rsidRDefault="009E1482">
    <w:pPr>
      <w:pStyle w:val="Footer"/>
    </w:pPr>
    <w:r>
      <w:ptab w:relativeTo="margin" w:alignment="center" w:leader="none"/>
    </w:r>
    <w:r>
      <w:t>COPE links (4/1</w:t>
    </w:r>
    <w:r w:rsidR="00A16B56">
      <w:t>8</w:t>
    </w:r>
    <w:r>
      <w:t>/2020)</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482" w:rsidRDefault="009E1482" w:rsidP="009E1482">
      <w:pPr>
        <w:spacing w:after="0" w:line="240" w:lineRule="auto"/>
      </w:pPr>
      <w:r>
        <w:separator/>
      </w:r>
    </w:p>
  </w:footnote>
  <w:footnote w:type="continuationSeparator" w:id="0">
    <w:p w:rsidR="009E1482" w:rsidRDefault="009E1482" w:rsidP="009E14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2A"/>
    <w:rsid w:val="0000320F"/>
    <w:rsid w:val="000227B4"/>
    <w:rsid w:val="000E22F4"/>
    <w:rsid w:val="000F429D"/>
    <w:rsid w:val="002B690B"/>
    <w:rsid w:val="00364258"/>
    <w:rsid w:val="003642C4"/>
    <w:rsid w:val="00372882"/>
    <w:rsid w:val="003834DC"/>
    <w:rsid w:val="003846EB"/>
    <w:rsid w:val="003918C3"/>
    <w:rsid w:val="003B378B"/>
    <w:rsid w:val="00417040"/>
    <w:rsid w:val="00430E63"/>
    <w:rsid w:val="004A2C2D"/>
    <w:rsid w:val="004D3C2A"/>
    <w:rsid w:val="006721CD"/>
    <w:rsid w:val="006C0DD3"/>
    <w:rsid w:val="006C10DE"/>
    <w:rsid w:val="006C6813"/>
    <w:rsid w:val="007F6644"/>
    <w:rsid w:val="00876C28"/>
    <w:rsid w:val="008C7935"/>
    <w:rsid w:val="009045E2"/>
    <w:rsid w:val="009B315E"/>
    <w:rsid w:val="009E1482"/>
    <w:rsid w:val="009E2E33"/>
    <w:rsid w:val="009E37CE"/>
    <w:rsid w:val="00A16B56"/>
    <w:rsid w:val="00A4023A"/>
    <w:rsid w:val="00A84D7A"/>
    <w:rsid w:val="00A954D3"/>
    <w:rsid w:val="00AA5416"/>
    <w:rsid w:val="00AB76B2"/>
    <w:rsid w:val="00AC6956"/>
    <w:rsid w:val="00AD6840"/>
    <w:rsid w:val="00B46753"/>
    <w:rsid w:val="00BE028E"/>
    <w:rsid w:val="00C34611"/>
    <w:rsid w:val="00CE7885"/>
    <w:rsid w:val="00E21281"/>
    <w:rsid w:val="00E37722"/>
    <w:rsid w:val="00EA7664"/>
    <w:rsid w:val="00EC008E"/>
    <w:rsid w:val="00F2611C"/>
    <w:rsid w:val="00F346C5"/>
    <w:rsid w:val="00F60AF3"/>
    <w:rsid w:val="00F96E5E"/>
    <w:rsid w:val="00FD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63DAF-7913-4D9C-8591-1B68BF81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CE7885"/>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7B4"/>
    <w:rPr>
      <w:color w:val="0000FF"/>
      <w:u w:val="single"/>
    </w:rPr>
  </w:style>
  <w:style w:type="paragraph" w:styleId="NoSpacing">
    <w:name w:val="No Spacing"/>
    <w:basedOn w:val="Normal"/>
    <w:uiPriority w:val="1"/>
    <w:qFormat/>
    <w:rsid w:val="000227B4"/>
    <w:pPr>
      <w:spacing w:after="0" w:line="240" w:lineRule="auto"/>
    </w:pPr>
    <w:rPr>
      <w:rFonts w:ascii="Calibri" w:hAnsi="Calibri" w:cs="Calibri"/>
    </w:rPr>
  </w:style>
  <w:style w:type="table" w:styleId="TableGrid">
    <w:name w:val="Table Grid"/>
    <w:basedOn w:val="TableNormal"/>
    <w:uiPriority w:val="39"/>
    <w:rsid w:val="002B6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482"/>
  </w:style>
  <w:style w:type="paragraph" w:styleId="Footer">
    <w:name w:val="footer"/>
    <w:basedOn w:val="Normal"/>
    <w:link w:val="FooterChar"/>
    <w:uiPriority w:val="99"/>
    <w:unhideWhenUsed/>
    <w:rsid w:val="009E1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482"/>
  </w:style>
  <w:style w:type="character" w:customStyle="1" w:styleId="Heading2Char">
    <w:name w:val="Heading 2 Char"/>
    <w:basedOn w:val="DefaultParagraphFont"/>
    <w:link w:val="Heading2"/>
    <w:uiPriority w:val="9"/>
    <w:semiHidden/>
    <w:rsid w:val="00CE7885"/>
    <w:rPr>
      <w:rFonts w:ascii="Times New Roman" w:hAnsi="Times New Roman" w:cs="Times New Roman"/>
      <w:b/>
      <w:bCs/>
      <w:sz w:val="36"/>
      <w:szCs w:val="36"/>
    </w:rPr>
  </w:style>
  <w:style w:type="paragraph" w:styleId="NormalWeb">
    <w:name w:val="Normal (Web)"/>
    <w:basedOn w:val="Normal"/>
    <w:uiPriority w:val="99"/>
    <w:semiHidden/>
    <w:unhideWhenUsed/>
    <w:rsid w:val="00CE788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CE7885"/>
    <w:rPr>
      <w:b/>
      <w:bCs/>
    </w:rPr>
  </w:style>
  <w:style w:type="paragraph" w:styleId="ListParagraph">
    <w:name w:val="List Paragraph"/>
    <w:basedOn w:val="Normal"/>
    <w:uiPriority w:val="34"/>
    <w:qFormat/>
    <w:rsid w:val="00430E63"/>
    <w:pPr>
      <w:ind w:left="720"/>
      <w:contextualSpacing/>
    </w:pPr>
  </w:style>
  <w:style w:type="character" w:styleId="FollowedHyperlink">
    <w:name w:val="FollowedHyperlink"/>
    <w:basedOn w:val="DefaultParagraphFont"/>
    <w:uiPriority w:val="99"/>
    <w:semiHidden/>
    <w:unhideWhenUsed/>
    <w:rsid w:val="00A954D3"/>
    <w:rPr>
      <w:color w:val="954F72" w:themeColor="followedHyperlink"/>
      <w:u w:val="single"/>
    </w:rPr>
  </w:style>
  <w:style w:type="paragraph" w:styleId="BalloonText">
    <w:name w:val="Balloon Text"/>
    <w:basedOn w:val="Normal"/>
    <w:link w:val="BalloonTextChar"/>
    <w:uiPriority w:val="99"/>
    <w:semiHidden/>
    <w:unhideWhenUsed/>
    <w:rsid w:val="00904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617">
      <w:bodyDiv w:val="1"/>
      <w:marLeft w:val="0"/>
      <w:marRight w:val="0"/>
      <w:marTop w:val="0"/>
      <w:marBottom w:val="0"/>
      <w:divBdr>
        <w:top w:val="none" w:sz="0" w:space="0" w:color="auto"/>
        <w:left w:val="none" w:sz="0" w:space="0" w:color="auto"/>
        <w:bottom w:val="none" w:sz="0" w:space="0" w:color="auto"/>
        <w:right w:val="none" w:sz="0" w:space="0" w:color="auto"/>
      </w:divBdr>
    </w:div>
    <w:div w:id="60102235">
      <w:bodyDiv w:val="1"/>
      <w:marLeft w:val="0"/>
      <w:marRight w:val="0"/>
      <w:marTop w:val="0"/>
      <w:marBottom w:val="0"/>
      <w:divBdr>
        <w:top w:val="none" w:sz="0" w:space="0" w:color="auto"/>
        <w:left w:val="none" w:sz="0" w:space="0" w:color="auto"/>
        <w:bottom w:val="none" w:sz="0" w:space="0" w:color="auto"/>
        <w:right w:val="none" w:sz="0" w:space="0" w:color="auto"/>
      </w:divBdr>
    </w:div>
    <w:div w:id="188106663">
      <w:bodyDiv w:val="1"/>
      <w:marLeft w:val="0"/>
      <w:marRight w:val="0"/>
      <w:marTop w:val="0"/>
      <w:marBottom w:val="0"/>
      <w:divBdr>
        <w:top w:val="none" w:sz="0" w:space="0" w:color="auto"/>
        <w:left w:val="none" w:sz="0" w:space="0" w:color="auto"/>
        <w:bottom w:val="none" w:sz="0" w:space="0" w:color="auto"/>
        <w:right w:val="none" w:sz="0" w:space="0" w:color="auto"/>
      </w:divBdr>
    </w:div>
    <w:div w:id="234557481">
      <w:bodyDiv w:val="1"/>
      <w:marLeft w:val="0"/>
      <w:marRight w:val="0"/>
      <w:marTop w:val="0"/>
      <w:marBottom w:val="0"/>
      <w:divBdr>
        <w:top w:val="none" w:sz="0" w:space="0" w:color="auto"/>
        <w:left w:val="none" w:sz="0" w:space="0" w:color="auto"/>
        <w:bottom w:val="none" w:sz="0" w:space="0" w:color="auto"/>
        <w:right w:val="none" w:sz="0" w:space="0" w:color="auto"/>
      </w:divBdr>
    </w:div>
    <w:div w:id="444815493">
      <w:bodyDiv w:val="1"/>
      <w:marLeft w:val="0"/>
      <w:marRight w:val="0"/>
      <w:marTop w:val="0"/>
      <w:marBottom w:val="0"/>
      <w:divBdr>
        <w:top w:val="none" w:sz="0" w:space="0" w:color="auto"/>
        <w:left w:val="none" w:sz="0" w:space="0" w:color="auto"/>
        <w:bottom w:val="none" w:sz="0" w:space="0" w:color="auto"/>
        <w:right w:val="none" w:sz="0" w:space="0" w:color="auto"/>
      </w:divBdr>
    </w:div>
    <w:div w:id="447315318">
      <w:bodyDiv w:val="1"/>
      <w:marLeft w:val="0"/>
      <w:marRight w:val="0"/>
      <w:marTop w:val="0"/>
      <w:marBottom w:val="0"/>
      <w:divBdr>
        <w:top w:val="none" w:sz="0" w:space="0" w:color="auto"/>
        <w:left w:val="none" w:sz="0" w:space="0" w:color="auto"/>
        <w:bottom w:val="none" w:sz="0" w:space="0" w:color="auto"/>
        <w:right w:val="none" w:sz="0" w:space="0" w:color="auto"/>
      </w:divBdr>
    </w:div>
    <w:div w:id="524249933">
      <w:bodyDiv w:val="1"/>
      <w:marLeft w:val="0"/>
      <w:marRight w:val="0"/>
      <w:marTop w:val="0"/>
      <w:marBottom w:val="0"/>
      <w:divBdr>
        <w:top w:val="none" w:sz="0" w:space="0" w:color="auto"/>
        <w:left w:val="none" w:sz="0" w:space="0" w:color="auto"/>
        <w:bottom w:val="none" w:sz="0" w:space="0" w:color="auto"/>
        <w:right w:val="none" w:sz="0" w:space="0" w:color="auto"/>
      </w:divBdr>
    </w:div>
    <w:div w:id="566570751">
      <w:bodyDiv w:val="1"/>
      <w:marLeft w:val="0"/>
      <w:marRight w:val="0"/>
      <w:marTop w:val="0"/>
      <w:marBottom w:val="0"/>
      <w:divBdr>
        <w:top w:val="none" w:sz="0" w:space="0" w:color="auto"/>
        <w:left w:val="none" w:sz="0" w:space="0" w:color="auto"/>
        <w:bottom w:val="none" w:sz="0" w:space="0" w:color="auto"/>
        <w:right w:val="none" w:sz="0" w:space="0" w:color="auto"/>
      </w:divBdr>
    </w:div>
    <w:div w:id="598412706">
      <w:bodyDiv w:val="1"/>
      <w:marLeft w:val="0"/>
      <w:marRight w:val="0"/>
      <w:marTop w:val="0"/>
      <w:marBottom w:val="0"/>
      <w:divBdr>
        <w:top w:val="none" w:sz="0" w:space="0" w:color="auto"/>
        <w:left w:val="none" w:sz="0" w:space="0" w:color="auto"/>
        <w:bottom w:val="none" w:sz="0" w:space="0" w:color="auto"/>
        <w:right w:val="none" w:sz="0" w:space="0" w:color="auto"/>
      </w:divBdr>
    </w:div>
    <w:div w:id="752973108">
      <w:bodyDiv w:val="1"/>
      <w:marLeft w:val="0"/>
      <w:marRight w:val="0"/>
      <w:marTop w:val="0"/>
      <w:marBottom w:val="0"/>
      <w:divBdr>
        <w:top w:val="none" w:sz="0" w:space="0" w:color="auto"/>
        <w:left w:val="none" w:sz="0" w:space="0" w:color="auto"/>
        <w:bottom w:val="none" w:sz="0" w:space="0" w:color="auto"/>
        <w:right w:val="none" w:sz="0" w:space="0" w:color="auto"/>
      </w:divBdr>
    </w:div>
    <w:div w:id="805244317">
      <w:bodyDiv w:val="1"/>
      <w:marLeft w:val="0"/>
      <w:marRight w:val="0"/>
      <w:marTop w:val="0"/>
      <w:marBottom w:val="0"/>
      <w:divBdr>
        <w:top w:val="none" w:sz="0" w:space="0" w:color="auto"/>
        <w:left w:val="none" w:sz="0" w:space="0" w:color="auto"/>
        <w:bottom w:val="none" w:sz="0" w:space="0" w:color="auto"/>
        <w:right w:val="none" w:sz="0" w:space="0" w:color="auto"/>
      </w:divBdr>
    </w:div>
    <w:div w:id="868371259">
      <w:bodyDiv w:val="1"/>
      <w:marLeft w:val="0"/>
      <w:marRight w:val="0"/>
      <w:marTop w:val="0"/>
      <w:marBottom w:val="0"/>
      <w:divBdr>
        <w:top w:val="none" w:sz="0" w:space="0" w:color="auto"/>
        <w:left w:val="none" w:sz="0" w:space="0" w:color="auto"/>
        <w:bottom w:val="none" w:sz="0" w:space="0" w:color="auto"/>
        <w:right w:val="none" w:sz="0" w:space="0" w:color="auto"/>
      </w:divBdr>
    </w:div>
    <w:div w:id="1110392939">
      <w:bodyDiv w:val="1"/>
      <w:marLeft w:val="0"/>
      <w:marRight w:val="0"/>
      <w:marTop w:val="0"/>
      <w:marBottom w:val="0"/>
      <w:divBdr>
        <w:top w:val="none" w:sz="0" w:space="0" w:color="auto"/>
        <w:left w:val="none" w:sz="0" w:space="0" w:color="auto"/>
        <w:bottom w:val="none" w:sz="0" w:space="0" w:color="auto"/>
        <w:right w:val="none" w:sz="0" w:space="0" w:color="auto"/>
      </w:divBdr>
      <w:divsChild>
        <w:div w:id="266426439">
          <w:marLeft w:val="0"/>
          <w:marRight w:val="0"/>
          <w:marTop w:val="0"/>
          <w:marBottom w:val="0"/>
          <w:divBdr>
            <w:top w:val="none" w:sz="0" w:space="0" w:color="auto"/>
            <w:left w:val="none" w:sz="0" w:space="0" w:color="auto"/>
            <w:bottom w:val="none" w:sz="0" w:space="0" w:color="auto"/>
            <w:right w:val="none" w:sz="0" w:space="0" w:color="auto"/>
          </w:divBdr>
          <w:divsChild>
            <w:div w:id="1667707157">
              <w:marLeft w:val="0"/>
              <w:marRight w:val="0"/>
              <w:marTop w:val="0"/>
              <w:marBottom w:val="0"/>
              <w:divBdr>
                <w:top w:val="none" w:sz="0" w:space="0" w:color="auto"/>
                <w:left w:val="none" w:sz="0" w:space="0" w:color="auto"/>
                <w:bottom w:val="none" w:sz="0" w:space="0" w:color="auto"/>
                <w:right w:val="none" w:sz="0" w:space="0" w:color="auto"/>
              </w:divBdr>
              <w:divsChild>
                <w:div w:id="1827286755">
                  <w:marLeft w:val="0"/>
                  <w:marRight w:val="0"/>
                  <w:marTop w:val="0"/>
                  <w:marBottom w:val="0"/>
                  <w:divBdr>
                    <w:top w:val="none" w:sz="0" w:space="0" w:color="auto"/>
                    <w:left w:val="none" w:sz="0" w:space="0" w:color="auto"/>
                    <w:bottom w:val="none" w:sz="0" w:space="0" w:color="auto"/>
                    <w:right w:val="none" w:sz="0" w:space="0" w:color="auto"/>
                  </w:divBdr>
                  <w:divsChild>
                    <w:div w:id="1629580091">
                      <w:marLeft w:val="0"/>
                      <w:marRight w:val="0"/>
                      <w:marTop w:val="0"/>
                      <w:marBottom w:val="0"/>
                      <w:divBdr>
                        <w:top w:val="none" w:sz="0" w:space="0" w:color="auto"/>
                        <w:left w:val="none" w:sz="0" w:space="0" w:color="auto"/>
                        <w:bottom w:val="none" w:sz="0" w:space="0" w:color="auto"/>
                        <w:right w:val="none" w:sz="0" w:space="0" w:color="auto"/>
                      </w:divBdr>
                      <w:divsChild>
                        <w:div w:id="1383938598">
                          <w:marLeft w:val="0"/>
                          <w:marRight w:val="0"/>
                          <w:marTop w:val="0"/>
                          <w:marBottom w:val="0"/>
                          <w:divBdr>
                            <w:top w:val="none" w:sz="0" w:space="0" w:color="auto"/>
                            <w:left w:val="none" w:sz="0" w:space="0" w:color="auto"/>
                            <w:bottom w:val="none" w:sz="0" w:space="0" w:color="auto"/>
                            <w:right w:val="none" w:sz="0" w:space="0" w:color="auto"/>
                          </w:divBdr>
                          <w:divsChild>
                            <w:div w:id="17025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795618">
      <w:bodyDiv w:val="1"/>
      <w:marLeft w:val="0"/>
      <w:marRight w:val="0"/>
      <w:marTop w:val="0"/>
      <w:marBottom w:val="0"/>
      <w:divBdr>
        <w:top w:val="none" w:sz="0" w:space="0" w:color="auto"/>
        <w:left w:val="none" w:sz="0" w:space="0" w:color="auto"/>
        <w:bottom w:val="none" w:sz="0" w:space="0" w:color="auto"/>
        <w:right w:val="none" w:sz="0" w:space="0" w:color="auto"/>
      </w:divBdr>
    </w:div>
    <w:div w:id="1308589227">
      <w:bodyDiv w:val="1"/>
      <w:marLeft w:val="0"/>
      <w:marRight w:val="0"/>
      <w:marTop w:val="0"/>
      <w:marBottom w:val="0"/>
      <w:divBdr>
        <w:top w:val="none" w:sz="0" w:space="0" w:color="auto"/>
        <w:left w:val="none" w:sz="0" w:space="0" w:color="auto"/>
        <w:bottom w:val="none" w:sz="0" w:space="0" w:color="auto"/>
        <w:right w:val="none" w:sz="0" w:space="0" w:color="auto"/>
      </w:divBdr>
    </w:div>
    <w:div w:id="1422214018">
      <w:bodyDiv w:val="1"/>
      <w:marLeft w:val="0"/>
      <w:marRight w:val="0"/>
      <w:marTop w:val="0"/>
      <w:marBottom w:val="0"/>
      <w:divBdr>
        <w:top w:val="none" w:sz="0" w:space="0" w:color="auto"/>
        <w:left w:val="none" w:sz="0" w:space="0" w:color="auto"/>
        <w:bottom w:val="none" w:sz="0" w:space="0" w:color="auto"/>
        <w:right w:val="none" w:sz="0" w:space="0" w:color="auto"/>
      </w:divBdr>
    </w:div>
    <w:div w:id="1430735868">
      <w:bodyDiv w:val="1"/>
      <w:marLeft w:val="0"/>
      <w:marRight w:val="0"/>
      <w:marTop w:val="0"/>
      <w:marBottom w:val="0"/>
      <w:divBdr>
        <w:top w:val="none" w:sz="0" w:space="0" w:color="auto"/>
        <w:left w:val="none" w:sz="0" w:space="0" w:color="auto"/>
        <w:bottom w:val="none" w:sz="0" w:space="0" w:color="auto"/>
        <w:right w:val="none" w:sz="0" w:space="0" w:color="auto"/>
      </w:divBdr>
    </w:div>
    <w:div w:id="1581522044">
      <w:bodyDiv w:val="1"/>
      <w:marLeft w:val="0"/>
      <w:marRight w:val="0"/>
      <w:marTop w:val="0"/>
      <w:marBottom w:val="0"/>
      <w:divBdr>
        <w:top w:val="none" w:sz="0" w:space="0" w:color="auto"/>
        <w:left w:val="none" w:sz="0" w:space="0" w:color="auto"/>
        <w:bottom w:val="none" w:sz="0" w:space="0" w:color="auto"/>
        <w:right w:val="none" w:sz="0" w:space="0" w:color="auto"/>
      </w:divBdr>
    </w:div>
    <w:div w:id="1801612754">
      <w:bodyDiv w:val="1"/>
      <w:marLeft w:val="0"/>
      <w:marRight w:val="0"/>
      <w:marTop w:val="0"/>
      <w:marBottom w:val="0"/>
      <w:divBdr>
        <w:top w:val="none" w:sz="0" w:space="0" w:color="auto"/>
        <w:left w:val="none" w:sz="0" w:space="0" w:color="auto"/>
        <w:bottom w:val="none" w:sz="0" w:space="0" w:color="auto"/>
        <w:right w:val="none" w:sz="0" w:space="0" w:color="auto"/>
      </w:divBdr>
      <w:divsChild>
        <w:div w:id="1287658564">
          <w:marLeft w:val="0"/>
          <w:marRight w:val="0"/>
          <w:marTop w:val="0"/>
          <w:marBottom w:val="0"/>
          <w:divBdr>
            <w:top w:val="none" w:sz="0" w:space="0" w:color="auto"/>
            <w:left w:val="none" w:sz="0" w:space="0" w:color="auto"/>
            <w:bottom w:val="none" w:sz="0" w:space="0" w:color="auto"/>
            <w:right w:val="none" w:sz="0" w:space="0" w:color="auto"/>
          </w:divBdr>
          <w:divsChild>
            <w:div w:id="2089381040">
              <w:marLeft w:val="0"/>
              <w:marRight w:val="0"/>
              <w:marTop w:val="0"/>
              <w:marBottom w:val="0"/>
              <w:divBdr>
                <w:top w:val="none" w:sz="0" w:space="0" w:color="auto"/>
                <w:left w:val="none" w:sz="0" w:space="0" w:color="auto"/>
                <w:bottom w:val="none" w:sz="0" w:space="0" w:color="auto"/>
                <w:right w:val="none" w:sz="0" w:space="0" w:color="auto"/>
              </w:divBdr>
              <w:divsChild>
                <w:div w:id="1949659494">
                  <w:marLeft w:val="0"/>
                  <w:marRight w:val="0"/>
                  <w:marTop w:val="0"/>
                  <w:marBottom w:val="0"/>
                  <w:divBdr>
                    <w:top w:val="none" w:sz="0" w:space="0" w:color="auto"/>
                    <w:left w:val="none" w:sz="0" w:space="0" w:color="auto"/>
                    <w:bottom w:val="none" w:sz="0" w:space="0" w:color="auto"/>
                    <w:right w:val="none" w:sz="0" w:space="0" w:color="auto"/>
                  </w:divBdr>
                  <w:divsChild>
                    <w:div w:id="428698471">
                      <w:marLeft w:val="-225"/>
                      <w:marRight w:val="-225"/>
                      <w:marTop w:val="0"/>
                      <w:marBottom w:val="0"/>
                      <w:divBdr>
                        <w:top w:val="none" w:sz="0" w:space="0" w:color="auto"/>
                        <w:left w:val="none" w:sz="0" w:space="0" w:color="auto"/>
                        <w:bottom w:val="none" w:sz="0" w:space="0" w:color="auto"/>
                        <w:right w:val="none" w:sz="0" w:space="0" w:color="auto"/>
                      </w:divBdr>
                      <w:divsChild>
                        <w:div w:id="1843625430">
                          <w:marLeft w:val="0"/>
                          <w:marRight w:val="0"/>
                          <w:marTop w:val="0"/>
                          <w:marBottom w:val="0"/>
                          <w:divBdr>
                            <w:top w:val="none" w:sz="0" w:space="0" w:color="auto"/>
                            <w:left w:val="none" w:sz="0" w:space="0" w:color="auto"/>
                            <w:bottom w:val="none" w:sz="0" w:space="0" w:color="auto"/>
                            <w:right w:val="none" w:sz="0" w:space="0" w:color="auto"/>
                          </w:divBdr>
                          <w:divsChild>
                            <w:div w:id="1569923330">
                              <w:marLeft w:val="0"/>
                              <w:marRight w:val="0"/>
                              <w:marTop w:val="0"/>
                              <w:marBottom w:val="0"/>
                              <w:divBdr>
                                <w:top w:val="none" w:sz="0" w:space="0" w:color="auto"/>
                                <w:left w:val="none" w:sz="0" w:space="0" w:color="auto"/>
                                <w:bottom w:val="none" w:sz="0" w:space="0" w:color="auto"/>
                                <w:right w:val="none" w:sz="0" w:space="0" w:color="auto"/>
                              </w:divBdr>
                              <w:divsChild>
                                <w:div w:id="1630552948">
                                  <w:marLeft w:val="0"/>
                                  <w:marRight w:val="0"/>
                                  <w:marTop w:val="0"/>
                                  <w:marBottom w:val="0"/>
                                  <w:divBdr>
                                    <w:top w:val="none" w:sz="0" w:space="0" w:color="auto"/>
                                    <w:left w:val="none" w:sz="0" w:space="0" w:color="auto"/>
                                    <w:bottom w:val="none" w:sz="0" w:space="0" w:color="auto"/>
                                    <w:right w:val="none" w:sz="0" w:space="0" w:color="auto"/>
                                  </w:divBdr>
                                  <w:divsChild>
                                    <w:div w:id="1409841883">
                                      <w:marLeft w:val="0"/>
                                      <w:marRight w:val="0"/>
                                      <w:marTop w:val="0"/>
                                      <w:marBottom w:val="0"/>
                                      <w:divBdr>
                                        <w:top w:val="none" w:sz="0" w:space="0" w:color="auto"/>
                                        <w:left w:val="none" w:sz="0" w:space="0" w:color="auto"/>
                                        <w:bottom w:val="none" w:sz="0" w:space="0" w:color="auto"/>
                                        <w:right w:val="none" w:sz="0" w:space="0" w:color="auto"/>
                                      </w:divBdr>
                                      <w:divsChild>
                                        <w:div w:id="1619142477">
                                          <w:marLeft w:val="0"/>
                                          <w:marRight w:val="0"/>
                                          <w:marTop w:val="0"/>
                                          <w:marBottom w:val="0"/>
                                          <w:divBdr>
                                            <w:top w:val="none" w:sz="0" w:space="0" w:color="auto"/>
                                            <w:left w:val="none" w:sz="0" w:space="0" w:color="auto"/>
                                            <w:bottom w:val="none" w:sz="0" w:space="0" w:color="auto"/>
                                            <w:right w:val="none" w:sz="0" w:space="0" w:color="auto"/>
                                          </w:divBdr>
                                          <w:divsChild>
                                            <w:div w:id="4525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890832">
      <w:bodyDiv w:val="1"/>
      <w:marLeft w:val="0"/>
      <w:marRight w:val="0"/>
      <w:marTop w:val="0"/>
      <w:marBottom w:val="0"/>
      <w:divBdr>
        <w:top w:val="none" w:sz="0" w:space="0" w:color="auto"/>
        <w:left w:val="none" w:sz="0" w:space="0" w:color="auto"/>
        <w:bottom w:val="none" w:sz="0" w:space="0" w:color="auto"/>
        <w:right w:val="none" w:sz="0" w:space="0" w:color="auto"/>
      </w:divBdr>
    </w:div>
    <w:div w:id="2042390493">
      <w:bodyDiv w:val="1"/>
      <w:marLeft w:val="0"/>
      <w:marRight w:val="0"/>
      <w:marTop w:val="0"/>
      <w:marBottom w:val="0"/>
      <w:divBdr>
        <w:top w:val="none" w:sz="0" w:space="0" w:color="auto"/>
        <w:left w:val="none" w:sz="0" w:space="0" w:color="auto"/>
        <w:bottom w:val="none" w:sz="0" w:space="0" w:color="auto"/>
        <w:right w:val="none" w:sz="0" w:space="0" w:color="auto"/>
      </w:divBdr>
    </w:div>
    <w:div w:id="20899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ters.com/waters/educationInstance.htm?locale=en_US&amp;eiid=135048961" TargetMode="External"/><Relationship Id="rId18" Type="http://schemas.openxmlformats.org/officeDocument/2006/relationships/hyperlink" Target="https://www.waters.com/waters/educationReg1.htm?locale=en_US&amp;eiid=135049917" TargetMode="External"/><Relationship Id="rId26" Type="http://schemas.openxmlformats.org/officeDocument/2006/relationships/hyperlink" Target="https://www.waters.com/waters/libraryList.htm?cid=511436&amp;locale=en_US" TargetMode="External"/><Relationship Id="rId39" Type="http://schemas.openxmlformats.org/officeDocument/2006/relationships/hyperlink" Target="https://vimeo.com/259922918" TargetMode="External"/><Relationship Id="rId21" Type="http://schemas.openxmlformats.org/officeDocument/2006/relationships/hyperlink" Target="https://videos.waters.com/category/videos/meet-the-experts-webinars" TargetMode="External"/><Relationship Id="rId34" Type="http://schemas.openxmlformats.org/officeDocument/2006/relationships/hyperlink" Target="https://vimeo.com/225568004" TargetMode="External"/><Relationship Id="rId42" Type="http://schemas.openxmlformats.org/officeDocument/2006/relationships/hyperlink" Target="https://vimeo.com/259913462" TargetMode="External"/><Relationship Id="rId47" Type="http://schemas.openxmlformats.org/officeDocument/2006/relationships/hyperlink" Target="https://phlearnlink.nwcphp.org/login/index.php" TargetMode="External"/><Relationship Id="rId50" Type="http://schemas.openxmlformats.org/officeDocument/2006/relationships/hyperlink" Target="https://www.cdc.gov/newbornscreening/index.html" TargetMode="External"/><Relationship Id="rId55" Type="http://schemas.openxmlformats.org/officeDocument/2006/relationships/hyperlink" Target="http://www.savebabies.org/" TargetMode="External"/><Relationship Id="rId63" Type="http://schemas.openxmlformats.org/officeDocument/2006/relationships/hyperlink" Target="https://www.coursera.org/" TargetMode="External"/><Relationship Id="rId68" Type="http://schemas.openxmlformats.org/officeDocument/2006/relationships/image" Target="media/image12.png"/><Relationship Id="rId76" Type="http://schemas.openxmlformats.org/officeDocument/2006/relationships/hyperlink" Target="https://nam12.safelinks.protection.outlook.com/?url=https%3A%2F%2Fagilenteseminar.webex.com%2Fmw3300%2Fmywebex%2Fdefault.do%3Fnomenu%3Dtrue%26siteurl%3Dagilenteseminar%26service%3D6%26rnd%3D0.22039848481106394%26main_url%3Dhttps%253A%252F%252Fagilenteseminar.webex.com%252Fec3300%252Feventcenter%252Fprogram%252FprogramDetail.do%253FtheAction%253Ddetail%2526internalProgramTicket%253D4832534b00000004da360fa8867d19f5a89c8fa6cc95c85c0b13d168e24fb92f0091bc1e9edb4c28%2526siteurl%253Dagilenteseminar%2526internalProgramTicketUnList%253D4832534b00000004da360fa8867d19f5a89c8fa6cc95c85c0b13d168e24fb92f0091bc1e9edb4c28%2526cProgViewID%253D1689767%2526PRID%253Db6cc858baafe3d8c9eecf9f8f21efc93&amp;data=01%7C01%7Cxiaojun.wang%40novusint.com%7C0ac19d42729744f28d2908d7d67254a8%7Cfdca1f7108ab463dae19ada2ad370f45%7C1&amp;sdata=t3suusMKPKNd%2BwukgQdc6ge%2BiLw0DgWNE45%2BIhTCF1s%3D&amp;reserved=0" TargetMode="External"/><Relationship Id="rId84" Type="http://schemas.openxmlformats.org/officeDocument/2006/relationships/hyperlink" Target="https://www.eventbrite.com/e/3-ways-to-manage-stress-in-difficult-times-free-virtual-training-tickets-99952536728" TargetMode="External"/><Relationship Id="rId89" Type="http://schemas.openxmlformats.org/officeDocument/2006/relationships/footer" Target="footer1.xml"/><Relationship Id="rId7" Type="http://schemas.openxmlformats.org/officeDocument/2006/relationships/hyperlink" Target="https://www.babysfirsttest.org/" TargetMode="External"/><Relationship Id="rId71"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hyperlink" Target="https://www.waters.com/waters/educationReg1.htm?locale=en_US&amp;eiid=135050453" TargetMode="External"/><Relationship Id="rId29" Type="http://schemas.openxmlformats.org/officeDocument/2006/relationships/hyperlink" Target="https://www.newsteps.org/covid-19" TargetMode="External"/><Relationship Id="rId11" Type="http://schemas.openxmlformats.org/officeDocument/2006/relationships/hyperlink" Target="https://www.waters.com/waters/educationInstance.htm?locale=en_US&amp;eiid=134827150" TargetMode="External"/><Relationship Id="rId24" Type="http://schemas.openxmlformats.org/officeDocument/2006/relationships/hyperlink" Target="https://support.waters.com/" TargetMode="External"/><Relationship Id="rId32" Type="http://schemas.openxmlformats.org/officeDocument/2006/relationships/hyperlink" Target="https://vimeo.com/234908404" TargetMode="External"/><Relationship Id="rId37" Type="http://schemas.openxmlformats.org/officeDocument/2006/relationships/hyperlink" Target="https://vimeo.com/160938080" TargetMode="External"/><Relationship Id="rId40" Type="http://schemas.openxmlformats.org/officeDocument/2006/relationships/hyperlink" Target="https://vimeo.com/259922339" TargetMode="External"/><Relationship Id="rId45" Type="http://schemas.openxmlformats.org/officeDocument/2006/relationships/image" Target="media/image3.png"/><Relationship Id="rId53" Type="http://schemas.openxmlformats.org/officeDocument/2006/relationships/hyperlink" Target="https://www.youtube.com/user/BabysFirstTest/videos?disable_polymer=1" TargetMode="External"/><Relationship Id="rId58" Type="http://schemas.openxmlformats.org/officeDocument/2006/relationships/hyperlink" Target="https://www.youtube.com/user/TheWSGSC/videos?disable_polymer=1" TargetMode="External"/><Relationship Id="rId66" Type="http://schemas.openxmlformats.org/officeDocument/2006/relationships/image" Target="media/image11.png"/><Relationship Id="rId74" Type="http://schemas.openxmlformats.org/officeDocument/2006/relationships/hyperlink" Target="https://nam12.safelinks.protection.outlook.com/?url=https%3A%2F%2Fagilenteseminar.webex.com%2Fmw3300%2Fmywebex%2Fdefault.do%3Fnomenu%3Dtrue%26siteurl%3Dagilenteseminar%26service%3D6%26rnd%3D0.5304854966906947%26main_url%3Dhttps%253A%252F%252Fagilenteseminar.webex.com%252Fec3300%252Feventcenter%252Fprogram%252FprogramDetail.do%253FtheAction%253Ddetail%2526internalProgramTicket%253D4832534b00000004907e58091f80cf778d3bfc2f8afbf208fddd5a75af445221bf9ea36064cab325%2526siteurl%253Dagilenteseminar%2526internalProgramTicketUnList%253D4832534b00000004907e58091f80cf778d3bfc2f8afbf208fddd5a75af445221bf9ea36064cab325%2526cProgViewID%253D1796232%2526PRID%253Dbfe8e457d5c497394faa43d8d03fb3fc&amp;data=01%7C01%7Cxiaojun.wang%40novusint.com%7C0ac19d42729744f28d2908d7d67254a8%7Cfdca1f7108ab463dae19ada2ad370f45%7C1&amp;sdata=Ubleu6NjlrLDc5EfJZo7lahc7S2xFqYu%2BP1ON7OdjgA%3D&amp;reserved=0" TargetMode="External"/><Relationship Id="rId79" Type="http://schemas.openxmlformats.org/officeDocument/2006/relationships/image" Target="media/image14.jpeg"/><Relationship Id="rId87" Type="http://schemas.openxmlformats.org/officeDocument/2006/relationships/hyperlink" Target="https://www.train.org/" TargetMode="External"/><Relationship Id="rId5" Type="http://schemas.openxmlformats.org/officeDocument/2006/relationships/endnotes" Target="endnotes.xml"/><Relationship Id="rId61" Type="http://schemas.openxmlformats.org/officeDocument/2006/relationships/hyperlink" Target="https://www.youtube.com/watch?v=Nto9JXjivkI" TargetMode="External"/><Relationship Id="rId82" Type="http://schemas.openxmlformats.org/officeDocument/2006/relationships/hyperlink" Target="https://des.wa.gov/services/training-and-development/des-elearning-courses" TargetMode="External"/><Relationship Id="rId90" Type="http://schemas.openxmlformats.org/officeDocument/2006/relationships/fontTable" Target="fontTable.xml"/><Relationship Id="rId19" Type="http://schemas.openxmlformats.org/officeDocument/2006/relationships/hyperlink" Target="https://videos.waters.com/category/videos/clinical-education-series" TargetMode="External"/><Relationship Id="rId14" Type="http://schemas.openxmlformats.org/officeDocument/2006/relationships/hyperlink" Target="https://www.waters.com/waters/educationReg1.htm?locale=en_US&amp;eiid=135048961" TargetMode="External"/><Relationship Id="rId22" Type="http://schemas.openxmlformats.org/officeDocument/2006/relationships/hyperlink" Target="https://videos.waters.com/detail/videos/meet-the-experts-webinars/video/5238882609001/fundamentals-of-high-performance-liquid-chromatography?autoStart=true&amp;page=2" TargetMode="External"/><Relationship Id="rId27" Type="http://schemas.openxmlformats.org/officeDocument/2006/relationships/image" Target="media/image2.png"/><Relationship Id="rId30" Type="http://schemas.openxmlformats.org/officeDocument/2006/relationships/hyperlink" Target="https://vimeo.com/208538457" TargetMode="External"/><Relationship Id="rId35" Type="http://schemas.openxmlformats.org/officeDocument/2006/relationships/hyperlink" Target="https://vimeo.com/216737083" TargetMode="External"/><Relationship Id="rId43" Type="http://schemas.openxmlformats.org/officeDocument/2006/relationships/hyperlink" Target="https://vimeo.com/259888898" TargetMode="External"/><Relationship Id="rId48" Type="http://schemas.openxmlformats.org/officeDocument/2006/relationships/hyperlink" Target="http://phlearnlink.nwcphp.org/course/view.php?id=44" TargetMode="External"/><Relationship Id="rId56" Type="http://schemas.openxmlformats.org/officeDocument/2006/relationships/hyperlink" Target="http://www.savebabies.org/" TargetMode="External"/><Relationship Id="rId64" Type="http://schemas.openxmlformats.org/officeDocument/2006/relationships/image" Target="media/image10.png"/><Relationship Id="rId69" Type="http://schemas.openxmlformats.org/officeDocument/2006/relationships/hyperlink" Target="https://www.linkedin.com/learning/" TargetMode="External"/><Relationship Id="rId77" Type="http://schemas.openxmlformats.org/officeDocument/2006/relationships/hyperlink" Target="https://agilenteseminar.webex.com/mw3300/mywebex/default.do?nomenu=true&amp;siteurl=agilenteseminar&amp;service=6&amp;rnd=0.38650401620166985&amp;main_url=https%3A%2F%2Fagilenteseminar.webex.com%2Fec3300%2Feventcenter%2Fprogram%2FprogramDetail.do%3FtheAction%3Ddetail%26internalProgramTicket%3D4832534b000000043931ed5d6bf069d40bfa5439851ccc587073b589ddf408fb14464d979922edc6%26siteurl%3Dagilenteseminar%26internalProgramTicketUnList%3D4832534b000000043931ed5d6bf069d40bfa5439851ccc587073b589ddf408fb14464d979922edc6%26cProgViewID%3D1735092%26PRID%3Dccf512e5b07056fd377b8e767b169697" TargetMode="External"/><Relationship Id="rId8" Type="http://schemas.openxmlformats.org/officeDocument/2006/relationships/hyperlink" Target="http://www.nwcphp.org/training/overview-of-public-health-data" TargetMode="External"/><Relationship Id="rId51" Type="http://schemas.openxmlformats.org/officeDocument/2006/relationships/image" Target="media/image5.png"/><Relationship Id="rId72" Type="http://schemas.openxmlformats.org/officeDocument/2006/relationships/hyperlink" Target="https://agilenteseminar.webex.com/mw3300/mywebex/default.do?nomenu=true&amp;siteurl=agilenteseminar&amp;service=6&amp;rnd=0.6585366720836984&amp;main_url=https%3A%2F%2Fagilenteseminar.webex.com%2Fec3300%2Feventcenter%2Fprogram%2FprogramDetail.do%3FtheAction%3Ddetail%26internalProgramTicket%3D4832534b000000047763433026668df0cc04255423fb6e7dfa79f1f4be689fe793a24fb3422cb02e%26siteurl%3Dagilenteseminar%26internalProgramTicketUnList%3D4832534b000000047763433026668df0cc04255423fb6e7dfa79f1f4be689fe793a24fb3422cb02e%26cProgViewID%3D1860642%26PRID%3D6854380d065cf9c8dacf47376dc95f96" TargetMode="External"/><Relationship Id="rId80" Type="http://schemas.openxmlformats.org/officeDocument/2006/relationships/hyperlink" Target="http://www.des.wa.gov/" TargetMode="External"/><Relationship Id="rId85" Type="http://schemas.openxmlformats.org/officeDocument/2006/relationships/hyperlink" Target="https://tceols.cdc.gov/" TargetMode="External"/><Relationship Id="rId3" Type="http://schemas.openxmlformats.org/officeDocument/2006/relationships/webSettings" Target="webSettings.xml"/><Relationship Id="rId12" Type="http://schemas.openxmlformats.org/officeDocument/2006/relationships/hyperlink" Target="https://www.waters.com/waters/educationList.htm?cid=513247&amp;locale=en_US&amp;filter=coursetype|CWEB&amp;locale=en_US" TargetMode="External"/><Relationship Id="rId17" Type="http://schemas.openxmlformats.org/officeDocument/2006/relationships/hyperlink" Target="https://www.waters.com/waters/educationInstance.htm?locale=en_US&amp;eiid=135049917" TargetMode="External"/><Relationship Id="rId25" Type="http://schemas.openxmlformats.org/officeDocument/2006/relationships/hyperlink" Target="https://videos.waters.com/category/videos/meet-the-experts-webinars" TargetMode="External"/><Relationship Id="rId33" Type="http://schemas.openxmlformats.org/officeDocument/2006/relationships/hyperlink" Target="https://vimeo.com/242949143" TargetMode="External"/><Relationship Id="rId38" Type="http://schemas.openxmlformats.org/officeDocument/2006/relationships/hyperlink" Target="https://vimeo.com/263891574" TargetMode="External"/><Relationship Id="rId46" Type="http://schemas.openxmlformats.org/officeDocument/2006/relationships/hyperlink" Target="http://www.nwcphp.org/training/training-search" TargetMode="External"/><Relationship Id="rId59" Type="http://schemas.openxmlformats.org/officeDocument/2006/relationships/image" Target="media/image8.png"/><Relationship Id="rId67" Type="http://schemas.openxmlformats.org/officeDocument/2006/relationships/hyperlink" Target="https://www.edx.org/school/harvardx?msclkid=3835f21cd0b419e4825bac8a96602d82&amp;utm_source=bing&amp;utm_medium=cpc&amp;utm_campaign=bs-us-nonbrand-partner-harvard&amp;utm_term=harvard%20online%20courses&amp;utm_content=courses_b" TargetMode="External"/><Relationship Id="rId20" Type="http://schemas.openxmlformats.org/officeDocument/2006/relationships/hyperlink" Target="https://videos.waters.com/category/videos/fundamentals-of-ms" TargetMode="External"/><Relationship Id="rId41" Type="http://schemas.openxmlformats.org/officeDocument/2006/relationships/hyperlink" Target="https://vimeo.com/259920696" TargetMode="External"/><Relationship Id="rId54" Type="http://schemas.openxmlformats.org/officeDocument/2006/relationships/image" Target="media/image6.png"/><Relationship Id="rId62" Type="http://schemas.openxmlformats.org/officeDocument/2006/relationships/image" Target="media/image9.png"/><Relationship Id="rId70" Type="http://schemas.openxmlformats.org/officeDocument/2006/relationships/hyperlink" Target="https://www.linkedin.com/learning/leadership-practical-skills" TargetMode="External"/><Relationship Id="rId75" Type="http://schemas.openxmlformats.org/officeDocument/2006/relationships/hyperlink" Target="https://agilenteseminar.webex.com/mw3300/mywebex/default.do?nomenu=true&amp;siteurl=agilenteseminar&amp;service=6&amp;rnd=0.939908997349089&amp;main_url=https%3A%2F%2Fagilenteseminar.webex.com%2Fec3300%2Feventcenter%2Fprogram%2FprogramDetail.do%3FtheAction%3Ddetail%26internalProgramTicket%3D4832534b00000004cdb1ffc97d829addfa1c4e6b6bba7d6831f955bad9cd28ff19a8da0d63d28c30%26siteurl%3Dagilenteseminar%26internalProgramTicketUnList%3D4832534b00000004cdb1ffc97d829addfa1c4e6b6bba7d6831f955bad9cd28ff19a8da0d63d28c30%26cProgViewID%3D1862217%26PRID%3D07cc3f731a58d4103af2743dd1abbf4c" TargetMode="External"/><Relationship Id="rId83" Type="http://schemas.openxmlformats.org/officeDocument/2006/relationships/hyperlink" Target="https://doh.sp.wa.gov/sites/OS/pr/hr/SitePages/Mandatory%20Training%20For%20All%20DOH%20Employees.aspx" TargetMode="External"/><Relationship Id="rId88" Type="http://schemas.openxmlformats.org/officeDocument/2006/relationships/hyperlink" Target="https://www.cdc.gov/learning/index.html"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imeo.com/208538457" TargetMode="External"/><Relationship Id="rId15" Type="http://schemas.openxmlformats.org/officeDocument/2006/relationships/hyperlink" Target="https://www.waters.com/waters/educationInstance.htm?locale=en_US&amp;eiid=135050453" TargetMode="External"/><Relationship Id="rId23" Type="http://schemas.openxmlformats.org/officeDocument/2006/relationships/hyperlink" Target="https://videos.waters.com/category/videos/how-to-series" TargetMode="External"/><Relationship Id="rId28" Type="http://schemas.openxmlformats.org/officeDocument/2006/relationships/hyperlink" Target="http://www.newsteps.org" TargetMode="External"/><Relationship Id="rId36" Type="http://schemas.openxmlformats.org/officeDocument/2006/relationships/hyperlink" Target="https://vimeo.com/183544343" TargetMode="External"/><Relationship Id="rId49" Type="http://schemas.openxmlformats.org/officeDocument/2006/relationships/image" Target="media/image4.png"/><Relationship Id="rId57" Type="http://schemas.openxmlformats.org/officeDocument/2006/relationships/image" Target="media/image7.png"/><Relationship Id="rId10" Type="http://schemas.openxmlformats.org/officeDocument/2006/relationships/image" Target="media/image1.jpeg"/><Relationship Id="rId31" Type="http://schemas.openxmlformats.org/officeDocument/2006/relationships/hyperlink" Target="https://vimeo.com/168342128" TargetMode="External"/><Relationship Id="rId44" Type="http://schemas.openxmlformats.org/officeDocument/2006/relationships/hyperlink" Target="https://www.newsteps.org/webinars-events" TargetMode="External"/><Relationship Id="rId52" Type="http://schemas.openxmlformats.org/officeDocument/2006/relationships/hyperlink" Target="https://www.babysfirsttest.org/" TargetMode="External"/><Relationship Id="rId60" Type="http://schemas.openxmlformats.org/officeDocument/2006/relationships/hyperlink" Target="https://www.youtube.com/user/PERKINELMER/search?query=newborn+screening" TargetMode="External"/><Relationship Id="rId65" Type="http://schemas.openxmlformats.org/officeDocument/2006/relationships/hyperlink" Target="https://www.aacc.org/education-and-career/online-certificate-programs/certificate-programs/practical-approaches-to-quality-control-in-the-clinical-laboratory-certificate-program?src=QC-eNews-E4&amp;mkt_tok=eyJpIjoiTm1JM016QmxNakJsTmprMiIsInQiOiJ2OG5FRndwQWgza3I3OFgrR1E3OEFJWFoyQ3VEczhLSzI2VDZieHNlcWFtRE9wUEJXcWphaVVxeVdidDY0QkgwVDdNdDRFMUF0SnBCM2tGcWliOVwvS01GNEV5S1VkWWR0enpIbVlHRTVncU9YSzBKMlhzVExVTmczODlhbGt3ZUYifQ%3D%3D" TargetMode="External"/><Relationship Id="rId73" Type="http://schemas.openxmlformats.org/officeDocument/2006/relationships/hyperlink" Target="https://agilenteseminar.webex.com/mw3300/mywebex/default.do?nomenu=true&amp;siteurl=agilenteseminar&amp;service=6&amp;rnd=0.03942491864963504&amp;main_url=https%3A%2F%2Fagilenteseminar.webex.com%2Fec3300%2Feventcenter%2Fprogram%2FprogramDetail.do%3FtheAction%3Ddetail%26internalProgramTicket%3D4832534b00000004be1766f1e0998e40e6176b38b81e7f6c9cbd6b19195de1333485b7eeadcc7f61%26siteurl%3Dagilenteseminar%26internalProgramTicketUnList%3D4832534b00000004be1766f1e0998e40e6176b38b81e7f6c9cbd6b19195de1333485b7eeadcc7f61%26cProgViewID%3D1864112%26PRID%3D1098627f5cf0a69cf892397aed7297d7" TargetMode="External"/><Relationship Id="rId78" Type="http://schemas.openxmlformats.org/officeDocument/2006/relationships/hyperlink" Target="https://agilenteseminar.webex.com/mw3300/mywebex/default.do?nomenu=true&amp;siteurl=agilenteseminar&amp;service=6&amp;rnd=0.22483756226505236&amp;main_url=https%3A%2F%2Fagilenteseminar.webex.com%2Fec3300%2Feventcenter%2Fprogram%2FprogramDetail.do%3FtheAction%3Ddetail%26internalProgramTicket%3D4832534b0000000451c00ad96d5bfd6d8a56e9001d1c184b1d9654a65a784322f58073329c7ee589%26siteurl%3Dagilenteseminar%26internalProgramTicketUnList%3D4832534b0000000451c00ad96d5bfd6d8a56e9001d1c184b1d9654a65a784322f58073329c7ee589%26cProgViewID%3D1860607%26PRID%3D0566347ae95b9852a1b35aebb0d8191ahttps://agilenteseminar.webex.com/mw3300/mywebex/default.do?nomenu=true&amp;siteurl=agilenteseminar&amp;service=6&amp;rnd=0.22483756226505236&amp;main_url=https%3A%2F%2Fagilenteseminar.webex.com%2Fec3300%2Feventcenter%2Fprogram%2FprogramDetail.do%3FtheAction%3Ddetail%26internalProgramTicket%3D4832534b0000000451c00ad96d5bfd6d8a56e9001d1c184b1d9654a65a784322f58073329c7ee589%26siteurl%3Dagilenteseminar%26internalProgramTicketUnList%3D4832534b0000000451c00ad96d5bfd6d8a56e9001d1c184b1d9654a65a784322f58073329c7ee589%26cProgViewID%3D1860607%26PRID%3D0566347ae95b9852a1b35aebb0d8191a" TargetMode="External"/><Relationship Id="rId81" Type="http://schemas.openxmlformats.org/officeDocument/2006/relationships/hyperlink" Target="https://doh.sp.wa.gov/sites/OS/pr/hr/SitePages/Mandatory%20Training%20For%20All%20DOH%20Employees.aspx" TargetMode="External"/><Relationship Id="rId86" Type="http://schemas.openxmlformats.org/officeDocument/2006/relationships/hyperlink" Target="https://www.train.org/cdctrain/welcome" TargetMode="External"/><Relationship Id="rId4" Type="http://schemas.openxmlformats.org/officeDocument/2006/relationships/footnotes" Target="footnotes.xml"/><Relationship Id="rId9" Type="http://schemas.openxmlformats.org/officeDocument/2006/relationships/hyperlink" Target="https://www.bing.com/images/search?view=detailV2&amp;ccid=OoHB80Z%2b&amp;id=6DC662DFD49587C499D0EA4E32EFBE220E76BA9E&amp;thid=OIP.OoHB80Z-M-ve3WZJfwJrJgHaBI&amp;mediaurl=https://www.eandi.org/wp-content/uploads/2016/06/waters_microsite-1.jpg&amp;exph=160&amp;expw=1046&amp;q=Waters+corporation&amp;simid=608055501982664603&amp;selectedIndex=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4899</Words>
  <Characters>27929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32763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John D  (DOH)</dc:creator>
  <cp:keywords/>
  <dc:description/>
  <cp:lastModifiedBy>Thompson, John D  (DOH)</cp:lastModifiedBy>
  <cp:revision>2</cp:revision>
  <dcterms:created xsi:type="dcterms:W3CDTF">2020-04-21T18:51:00Z</dcterms:created>
  <dcterms:modified xsi:type="dcterms:W3CDTF">2020-04-21T18:51:00Z</dcterms:modified>
</cp:coreProperties>
</file>